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微软雅黑" w:hAnsi="微软雅黑" w:eastAsia="微软雅黑" w:cs="微软雅黑"/>
          <w:b/>
          <w:i w:val="0"/>
          <w:caps w:val="0"/>
          <w:color w:val="000000"/>
          <w:spacing w:val="0"/>
          <w:sz w:val="32"/>
          <w:szCs w:val="32"/>
          <w:shd w:val="clear" w:fill="FFFFFF"/>
          <w:vertAlign w:val="baseline"/>
          <w:lang w:val="en-US" w:eastAsia="zh-CN"/>
        </w:rPr>
      </w:pPr>
      <w:bookmarkStart w:id="2" w:name="_GoBack"/>
      <w:r>
        <w:rPr>
          <w:rFonts w:hint="eastAsia" w:ascii="微软雅黑" w:hAnsi="微软雅黑" w:eastAsia="微软雅黑" w:cs="微软雅黑"/>
          <w:b/>
          <w:i w:val="0"/>
          <w:caps w:val="0"/>
          <w:color w:val="000000"/>
          <w:spacing w:val="0"/>
          <w:sz w:val="32"/>
          <w:szCs w:val="32"/>
          <w:shd w:val="clear" w:fill="FFFFFF"/>
          <w:vertAlign w:val="baseline"/>
          <w:lang w:val="en-US" w:eastAsia="zh-CN"/>
        </w:rPr>
        <w:t>会同县人民医院儿童电子支气管镜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ascii="微软雅黑" w:hAnsi="微软雅黑" w:eastAsia="微软雅黑" w:cs="微软雅黑"/>
        </w:rPr>
      </w:pPr>
      <w:r>
        <w:rPr>
          <w:rFonts w:hint="eastAsia" w:ascii="微软雅黑" w:hAnsi="微软雅黑" w:eastAsia="微软雅黑" w:cs="微软雅黑"/>
          <w:b/>
          <w:i w:val="0"/>
          <w:caps w:val="0"/>
          <w:color w:val="000000"/>
          <w:spacing w:val="0"/>
          <w:sz w:val="32"/>
          <w:szCs w:val="32"/>
          <w:shd w:val="clear" w:fill="FFFFFF"/>
          <w:vertAlign w:val="baseline"/>
        </w:rPr>
        <w:t>院内公开采购公告</w:t>
      </w:r>
    </w:p>
    <w:bookmarkEnd w:id="2"/>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根据医院临床医疗需要，</w:t>
      </w:r>
      <w:r>
        <w:rPr>
          <w:rFonts w:hint="eastAsia" w:ascii="仿宋" w:hAnsi="仿宋" w:eastAsia="仿宋" w:cs="仿宋"/>
          <w:b w:val="0"/>
          <w:i w:val="0"/>
          <w:caps w:val="0"/>
          <w:color w:val="000000"/>
          <w:spacing w:val="0"/>
          <w:sz w:val="28"/>
          <w:szCs w:val="28"/>
          <w:shd w:val="clear" w:fill="FFFFFF"/>
          <w:vertAlign w:val="baseline"/>
          <w:lang w:val="en-US" w:eastAsia="zh-CN"/>
        </w:rPr>
        <w:t>会同县人民</w:t>
      </w:r>
      <w:r>
        <w:rPr>
          <w:rFonts w:hint="eastAsia" w:ascii="仿宋" w:hAnsi="仿宋" w:eastAsia="仿宋" w:cs="仿宋"/>
          <w:b w:val="0"/>
          <w:i w:val="0"/>
          <w:caps w:val="0"/>
          <w:color w:val="000000"/>
          <w:spacing w:val="0"/>
          <w:sz w:val="28"/>
          <w:szCs w:val="28"/>
          <w:shd w:val="clear" w:fill="FFFFFF"/>
          <w:vertAlign w:val="baseline"/>
        </w:rPr>
        <w:t>医院(以下简称“采购人”)对下列采购项目进行院内公开采购，欢迎符合资格条件的经销商、厂商投标，现将采购事项公告如下</w:t>
      </w:r>
      <w:r>
        <w:rPr>
          <w:rFonts w:hint="eastAsia" w:ascii="仿宋" w:hAnsi="仿宋" w:eastAsia="仿宋" w:cs="仿宋"/>
          <w:b w:val="0"/>
          <w:i w:val="0"/>
          <w:caps w:val="0"/>
          <w:color w:val="000000"/>
          <w:spacing w:val="0"/>
          <w:sz w:val="28"/>
          <w:szCs w:val="28"/>
          <w:shd w:val="clear" w:fill="FFFFFF"/>
          <w:vertAlign w:val="baseline"/>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一、采购项目信息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1、项目名称：</w:t>
      </w:r>
      <w:r>
        <w:rPr>
          <w:rFonts w:hint="eastAsia" w:ascii="仿宋" w:hAnsi="仿宋" w:eastAsia="仿宋" w:cs="仿宋"/>
          <w:sz w:val="28"/>
          <w:szCs w:val="28"/>
          <w:lang w:val="en-US" w:eastAsia="zh-CN"/>
        </w:rPr>
        <w:t>儿童电子支气管镜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2、项目编号：</w:t>
      </w:r>
      <w:r>
        <w:rPr>
          <w:rFonts w:hint="eastAsia" w:ascii="仿宋" w:hAnsi="仿宋" w:eastAsia="仿宋" w:cs="仿宋"/>
          <w:b w:val="0"/>
          <w:i w:val="0"/>
          <w:caps w:val="0"/>
          <w:color w:val="000000"/>
          <w:spacing w:val="0"/>
          <w:sz w:val="28"/>
          <w:szCs w:val="28"/>
          <w:shd w:val="clear" w:fill="FFFFFF"/>
          <w:vertAlign w:val="baseline"/>
          <w:lang w:val="en-US" w:eastAsia="zh-CN"/>
        </w:rPr>
        <w:t>HRYYXZB2025-09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3、采购项目内容与数量：</w:t>
      </w:r>
    </w:p>
    <w:tbl>
      <w:tblPr>
        <w:tblStyle w:val="8"/>
        <w:tblpPr w:leftFromText="180" w:rightFromText="180" w:vertAnchor="text" w:horzAnchor="page" w:tblpX="2324" w:tblpY="249"/>
        <w:tblOverlap w:val="never"/>
        <w:tblW w:w="7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1187"/>
        <w:gridCol w:w="2182"/>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81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p>
        </w:tc>
        <w:tc>
          <w:tcPr>
            <w:tcW w:w="118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数量</w:t>
            </w:r>
          </w:p>
        </w:tc>
        <w:tc>
          <w:tcPr>
            <w:tcW w:w="218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280" w:firstLineChars="10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采购预算</w:t>
            </w:r>
          </w:p>
        </w:tc>
        <w:tc>
          <w:tcPr>
            <w:tcW w:w="16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生产国别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儿童电子支气管镜</w:t>
            </w:r>
          </w:p>
        </w:tc>
        <w:tc>
          <w:tcPr>
            <w:tcW w:w="118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1条</w:t>
            </w:r>
          </w:p>
        </w:tc>
        <w:tc>
          <w:tcPr>
            <w:tcW w:w="218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25万元</w:t>
            </w:r>
          </w:p>
        </w:tc>
        <w:tc>
          <w:tcPr>
            <w:tcW w:w="16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6" w:type="dxa"/>
            <w:gridSpan w:val="4"/>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注：投标有效期：90日历日</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rPr>
        <w:t>付款方式：</w:t>
      </w:r>
      <w:r>
        <w:rPr>
          <w:rFonts w:hint="eastAsia" w:ascii="仿宋" w:hAnsi="仿宋" w:eastAsia="仿宋" w:cs="仿宋"/>
          <w:b w:val="0"/>
          <w:i w:val="0"/>
          <w:caps w:val="0"/>
          <w:color w:val="000000"/>
          <w:spacing w:val="0"/>
          <w:sz w:val="28"/>
          <w:szCs w:val="28"/>
          <w:shd w:val="clear" w:fill="FFFFFF"/>
          <w:vertAlign w:val="baseline"/>
          <w:lang w:val="en-US" w:eastAsia="zh-CN"/>
        </w:rPr>
        <w:t>分期支付</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交货期：合同签订后60日内。供应商需保证在要求时间内完成全部货物的供货、安装、调试和培训工作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6、交货地点：</w:t>
      </w:r>
      <w:r>
        <w:rPr>
          <w:rFonts w:hint="eastAsia" w:ascii="仿宋" w:hAnsi="仿宋" w:eastAsia="仿宋" w:cs="仿宋"/>
          <w:b w:val="0"/>
          <w:i w:val="0"/>
          <w:caps w:val="0"/>
          <w:color w:val="000000"/>
          <w:spacing w:val="0"/>
          <w:sz w:val="28"/>
          <w:szCs w:val="28"/>
          <w:shd w:val="clear" w:fill="FFFFFF"/>
          <w:vertAlign w:val="baseline"/>
          <w:lang w:val="en-US" w:eastAsia="zh-CN"/>
        </w:rPr>
        <w:t>采购人</w:t>
      </w:r>
      <w:r>
        <w:rPr>
          <w:rFonts w:hint="eastAsia" w:ascii="仿宋" w:hAnsi="仿宋" w:eastAsia="仿宋" w:cs="仿宋"/>
          <w:i w:val="0"/>
          <w:caps w:val="0"/>
          <w:color w:val="666666"/>
          <w:spacing w:val="0"/>
          <w:sz w:val="28"/>
          <w:szCs w:val="28"/>
          <w:shd w:val="clear" w:fill="FFFFFF"/>
          <w:vertAlign w:val="baseline"/>
        </w:rPr>
        <w:t>指定地点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二、项目采购方式：院内公开采购(综合评分法)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三、评分方法(评分细则)：见附件一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四、项目技术参数：见附件二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五、投标人</w:t>
      </w:r>
      <w:r>
        <w:rPr>
          <w:rFonts w:hint="eastAsia" w:ascii="仿宋" w:hAnsi="仿宋" w:eastAsia="仿宋" w:cs="仿宋"/>
          <w:b w:val="0"/>
          <w:i w:val="0"/>
          <w:caps w:val="0"/>
          <w:color w:val="666666"/>
          <w:spacing w:val="0"/>
          <w:sz w:val="28"/>
          <w:szCs w:val="28"/>
          <w:shd w:val="clear" w:fill="FFFFFF"/>
          <w:vertAlign w:val="baseline"/>
        </w:rPr>
        <w:t>需提供的相关材料和标书要求：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1、投标人资格要求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⑴具备《中华人民共和国政府采购法》第二十二条资格条件，未列入严重失信行为名单和其他不良信用记录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⑵具备有独立承担民事责任能力的，在中华人民共和国境内注册的法人或其他组织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⑶投标人须依法取得《医疗器械生产企业许可证》或《医疗器械经营企业许可证》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⑷本项目不接受联合体投标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⑸法定代表人或者负责人为同一人或者存在控股、管理关系的两个以上供应商，不得参加同一采购项目投标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(6)本项目为无押金投标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2、投标文件需要的相关材料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(1)投标函加盖单位公章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(2)投标产品的价格一览表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(3)投标产品的介绍(提供产品说明书或检测报告等相关资料复印件)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(4)投标产品的参数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(5)技术、商务参数响应/偏离表供应商</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格式自拟</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未写入投标文件响应偏离表的技术、商务参数条款均视作偏离，供应商自行承担一切责任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(6)投标产品彩页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(7)投标产品的配置一览表加盖单位公章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(8)</w:t>
      </w:r>
      <w:r>
        <w:rPr>
          <w:rFonts w:hint="eastAsia" w:ascii="仿宋" w:hAnsi="仿宋" w:eastAsia="仿宋" w:cs="仿宋"/>
          <w:i w:val="0"/>
          <w:caps w:val="0"/>
          <w:color w:val="666666"/>
          <w:spacing w:val="0"/>
          <w:sz w:val="28"/>
          <w:szCs w:val="28"/>
          <w:shd w:val="clear" w:fill="FFFFFF"/>
          <w:vertAlign w:val="baseline"/>
        </w:rPr>
        <w:t>投标人需提供的其他资料</w:t>
      </w:r>
      <w:r>
        <w:rPr>
          <w:rFonts w:hint="eastAsia" w:ascii="仿宋" w:hAnsi="仿宋" w:eastAsia="仿宋" w:cs="仿宋"/>
          <w:i w:val="0"/>
          <w:caps w:val="0"/>
          <w:color w:val="666666"/>
          <w:spacing w:val="0"/>
          <w:sz w:val="28"/>
          <w:szCs w:val="28"/>
          <w:shd w:val="clear" w:fill="FFFFFF"/>
          <w:vertAlign w:val="baseline"/>
          <w:lang w:eastAsia="zh-CN"/>
        </w:rPr>
        <w:t>（</w:t>
      </w:r>
      <w:r>
        <w:rPr>
          <w:rFonts w:hint="eastAsia" w:ascii="仿宋" w:hAnsi="仿宋" w:eastAsia="仿宋" w:cs="仿宋"/>
          <w:i w:val="0"/>
          <w:caps w:val="0"/>
          <w:color w:val="666666"/>
          <w:spacing w:val="0"/>
          <w:sz w:val="28"/>
          <w:szCs w:val="28"/>
          <w:shd w:val="clear" w:fill="FFFFFF"/>
          <w:vertAlign w:val="baseline"/>
          <w:lang w:val="en-US" w:eastAsia="zh-CN"/>
        </w:rPr>
        <w:t>财务报表、依法纳税等</w:t>
      </w:r>
      <w:r>
        <w:rPr>
          <w:rFonts w:hint="eastAsia" w:ascii="仿宋" w:hAnsi="仿宋" w:eastAsia="仿宋" w:cs="仿宋"/>
          <w:i w:val="0"/>
          <w:caps w:val="0"/>
          <w:color w:val="666666"/>
          <w:spacing w:val="0"/>
          <w:sz w:val="28"/>
          <w:szCs w:val="28"/>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(9)投标公司及产品的资质证明材料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 xml:space="preserve">①投标公司和各级授权经销商的营业执照、《医疗器械经营企业许可证》或二类医疗器械备案凭证副本复印件加盖单位公章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666666"/>
          <w:spacing w:val="0"/>
          <w:sz w:val="28"/>
          <w:szCs w:val="28"/>
          <w:shd w:val="clear" w:fill="FFFFFF"/>
          <w:vertAlign w:val="baseline"/>
        </w:rPr>
      </w:pPr>
      <w:r>
        <w:rPr>
          <w:rFonts w:hint="eastAsia" w:ascii="仿宋" w:hAnsi="仿宋" w:eastAsia="仿宋" w:cs="仿宋"/>
          <w:b w:val="0"/>
          <w:i w:val="0"/>
          <w:caps w:val="0"/>
          <w:color w:val="666666"/>
          <w:spacing w:val="0"/>
          <w:sz w:val="28"/>
          <w:szCs w:val="28"/>
          <w:shd w:val="clear" w:fill="FFFFFF"/>
          <w:vertAlign w:val="baseline"/>
        </w:rPr>
        <w:t>②产品制造商的营业执照、《医疗器械生产企业许可证》、《医疗器械经营企业许可证》或二类医疗器械备案凭证复印件加盖单位公章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③医疗器械产品注册证及注册登记表(不作为医疗器械管理的产品出示国家食品药品监督管理总局的相关依据)，并加盖单位公章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④法定代表人身份证明书</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格式见附件三）或法人授权委托书、授权代表的身份证复印件加盖单位公章</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w:t>
      </w:r>
      <w:r>
        <w:rPr>
          <w:rFonts w:hint="eastAsia" w:ascii="仿宋" w:hAnsi="仿宋" w:eastAsia="仿宋" w:cs="仿宋"/>
          <w:b w:val="0"/>
          <w:i w:val="0"/>
          <w:caps w:val="0"/>
          <w:color w:val="666666"/>
          <w:spacing w:val="0"/>
          <w:sz w:val="28"/>
          <w:szCs w:val="28"/>
          <w:shd w:val="clear" w:fill="FFFFFF"/>
          <w:vertAlign w:val="baseline"/>
          <w:lang w:val="en-US" w:eastAsia="zh-CN"/>
        </w:rPr>
        <w:t>四</w:t>
      </w:r>
      <w:r>
        <w:rPr>
          <w:rFonts w:hint="eastAsia" w:ascii="仿宋" w:hAnsi="仿宋" w:eastAsia="仿宋" w:cs="仿宋"/>
          <w:b w:val="0"/>
          <w:i w:val="0"/>
          <w:caps w:val="0"/>
          <w:color w:val="666666"/>
          <w:spacing w:val="0"/>
          <w:sz w:val="28"/>
          <w:szCs w:val="28"/>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⑤投标人信用信息查询记录、查询网页截图、打印、盖章材料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⑥投标人提交《</w:t>
      </w:r>
      <w:r>
        <w:rPr>
          <w:rFonts w:hint="eastAsia" w:ascii="仿宋" w:hAnsi="仿宋" w:eastAsia="仿宋" w:cs="仿宋"/>
          <w:b w:val="0"/>
          <w:i w:val="0"/>
          <w:caps w:val="0"/>
          <w:color w:val="666666"/>
          <w:spacing w:val="0"/>
          <w:sz w:val="28"/>
          <w:szCs w:val="28"/>
          <w:shd w:val="clear" w:fill="FFFFFF"/>
          <w:vertAlign w:val="baseline"/>
          <w:lang w:val="en-US" w:eastAsia="zh-CN"/>
        </w:rPr>
        <w:t>供应商</w:t>
      </w:r>
      <w:r>
        <w:rPr>
          <w:rFonts w:hint="eastAsia" w:ascii="仿宋" w:hAnsi="仿宋" w:eastAsia="仿宋" w:cs="仿宋"/>
          <w:b w:val="0"/>
          <w:i w:val="0"/>
          <w:caps w:val="0"/>
          <w:color w:val="666666"/>
          <w:spacing w:val="0"/>
          <w:sz w:val="28"/>
          <w:szCs w:val="28"/>
          <w:shd w:val="clear" w:fill="FFFFFF"/>
          <w:vertAlign w:val="baseline"/>
        </w:rPr>
        <w:t>资格承诺函》</w:t>
      </w:r>
      <w:bookmarkStart w:id="0" w:name="OLE_LINK1"/>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格式见附件五</w:t>
      </w:r>
      <w:r>
        <w:rPr>
          <w:rFonts w:hint="eastAsia" w:ascii="仿宋" w:hAnsi="仿宋" w:eastAsia="仿宋" w:cs="仿宋"/>
          <w:b w:val="0"/>
          <w:i w:val="0"/>
          <w:caps w:val="0"/>
          <w:color w:val="666666"/>
          <w:spacing w:val="0"/>
          <w:sz w:val="28"/>
          <w:szCs w:val="28"/>
          <w:shd w:val="clear" w:fill="FFFFFF"/>
          <w:vertAlign w:val="baseline"/>
          <w:lang w:eastAsia="zh-CN"/>
        </w:rPr>
        <w:t>）</w:t>
      </w:r>
      <w:bookmarkEnd w:id="0"/>
      <w:r>
        <w:rPr>
          <w:rFonts w:hint="eastAsia" w:ascii="仿宋" w:hAnsi="仿宋" w:eastAsia="仿宋" w:cs="仿宋"/>
          <w:b w:val="0"/>
          <w:i w:val="0"/>
          <w:caps w:val="0"/>
          <w:color w:val="666666"/>
          <w:spacing w:val="0"/>
          <w:sz w:val="28"/>
          <w:szCs w:val="28"/>
          <w:shd w:val="clear" w:fill="FFFFFF"/>
          <w:vertAlign w:val="baseline"/>
          <w:lang w:val="en-US" w:eastAsia="zh-CN"/>
        </w:rPr>
        <w:t>和</w:t>
      </w:r>
      <w:r>
        <w:rPr>
          <w:rFonts w:hint="eastAsia" w:ascii="仿宋" w:hAnsi="仿宋" w:eastAsia="仿宋" w:cs="仿宋"/>
          <w:b w:val="0"/>
          <w:i w:val="0"/>
          <w:caps w:val="0"/>
          <w:color w:val="666666"/>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lang w:val="en-US" w:eastAsia="zh-CN"/>
        </w:rPr>
        <w:t>供应商资格声明</w:t>
      </w:r>
      <w:r>
        <w:rPr>
          <w:rFonts w:hint="eastAsia" w:ascii="仿宋" w:hAnsi="仿宋" w:eastAsia="仿宋" w:cs="仿宋"/>
          <w:b w:val="0"/>
          <w:i w:val="0"/>
          <w:caps w:val="0"/>
          <w:color w:val="666666"/>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格式见附件六</w:t>
      </w:r>
      <w:r>
        <w:rPr>
          <w:rFonts w:hint="eastAsia" w:ascii="仿宋" w:hAnsi="仿宋" w:eastAsia="仿宋" w:cs="仿宋"/>
          <w:b w:val="0"/>
          <w:i w:val="0"/>
          <w:caps w:val="0"/>
          <w:color w:val="666666"/>
          <w:spacing w:val="0"/>
          <w:sz w:val="28"/>
          <w:szCs w:val="28"/>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(10)</w:t>
      </w:r>
      <w:r>
        <w:rPr>
          <w:rFonts w:hint="eastAsia" w:ascii="仿宋" w:hAnsi="仿宋" w:eastAsia="仿宋" w:cs="仿宋"/>
          <w:b/>
          <w:i w:val="0"/>
          <w:caps w:val="0"/>
          <w:color w:val="666666"/>
          <w:spacing w:val="0"/>
          <w:sz w:val="28"/>
          <w:szCs w:val="28"/>
          <w:shd w:val="clear" w:fill="FFFFFF"/>
          <w:vertAlign w:val="baseline"/>
        </w:rPr>
        <w:t>报名时需单独提供</w:t>
      </w:r>
      <w:r>
        <w:rPr>
          <w:rFonts w:hint="eastAsia" w:ascii="仿宋" w:hAnsi="仿宋" w:eastAsia="仿宋" w:cs="仿宋"/>
          <w:b/>
          <w:i w:val="0"/>
          <w:caps w:val="0"/>
          <w:color w:val="000000"/>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rPr>
        <w:t>9</w:t>
      </w:r>
      <w:r>
        <w:rPr>
          <w:rFonts w:hint="eastAsia" w:ascii="仿宋" w:hAnsi="仿宋" w:eastAsia="仿宋" w:cs="仿宋"/>
          <w:b/>
          <w:i w:val="0"/>
          <w:caps w:val="0"/>
          <w:color w:val="000000"/>
          <w:spacing w:val="0"/>
          <w:sz w:val="28"/>
          <w:szCs w:val="28"/>
          <w:shd w:val="clear" w:fill="FFFFFF"/>
          <w:vertAlign w:val="baseline"/>
        </w:rPr>
        <w:t>)</w:t>
      </w:r>
      <w:r>
        <w:rPr>
          <w:rFonts w:hint="eastAsia" w:ascii="仿宋" w:hAnsi="仿宋" w:eastAsia="仿宋" w:cs="仿宋"/>
          <w:b/>
          <w:i w:val="0"/>
          <w:caps w:val="0"/>
          <w:color w:val="666666"/>
          <w:spacing w:val="0"/>
          <w:sz w:val="28"/>
          <w:szCs w:val="28"/>
          <w:shd w:val="clear" w:fill="FFFFFF"/>
          <w:vertAlign w:val="baseline"/>
        </w:rPr>
        <w:t>①-⑥条款资格性报名审核材料(复印件)，未通过报名审核的投标人不进入评标程序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(11)投标文件的编写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i w:val="0"/>
          <w:caps w:val="0"/>
          <w:color w:val="666666"/>
          <w:spacing w:val="0"/>
          <w:sz w:val="28"/>
          <w:szCs w:val="28"/>
          <w:shd w:val="clear" w:fill="FFFFFF"/>
          <w:vertAlign w:val="baseline"/>
        </w:rPr>
        <w:t>投标文件要求一正二副，标书必须“A4规格纸张胶制(非打孔或夹装)装订成册，并编制总目录</w:t>
      </w:r>
      <w:r>
        <w:rPr>
          <w:rFonts w:hint="eastAsia" w:ascii="仿宋" w:hAnsi="仿宋" w:eastAsia="仿宋" w:cs="仿宋"/>
          <w:b/>
          <w:i w:val="0"/>
          <w:caps w:val="0"/>
          <w:color w:val="666666"/>
          <w:spacing w:val="0"/>
          <w:sz w:val="28"/>
          <w:szCs w:val="28"/>
          <w:shd w:val="clear" w:fill="FFFFFF"/>
          <w:vertAlign w:val="baseline"/>
          <w:lang w:val="en-US" w:eastAsia="zh-CN"/>
        </w:rPr>
        <w:t>及页码</w:t>
      </w:r>
      <w:r>
        <w:rPr>
          <w:rFonts w:hint="eastAsia" w:ascii="仿宋" w:hAnsi="仿宋" w:eastAsia="仿宋" w:cs="仿宋"/>
          <w:b/>
          <w:i w:val="0"/>
          <w:caps w:val="0"/>
          <w:color w:val="666666"/>
          <w:spacing w:val="0"/>
          <w:sz w:val="28"/>
          <w:szCs w:val="28"/>
          <w:shd w:val="clear" w:fill="FFFFFF"/>
          <w:vertAlign w:val="baseline"/>
        </w:rPr>
        <w:t>”,要求密封；投标报价单独密封</w:t>
      </w:r>
      <w:r>
        <w:rPr>
          <w:rFonts w:hint="eastAsia" w:ascii="仿宋" w:hAnsi="仿宋" w:eastAsia="仿宋" w:cs="仿宋"/>
          <w:b/>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w:t>
      </w:r>
      <w:r>
        <w:rPr>
          <w:rFonts w:hint="eastAsia" w:ascii="仿宋" w:hAnsi="仿宋" w:eastAsia="仿宋" w:cs="仿宋"/>
          <w:b w:val="0"/>
          <w:i w:val="0"/>
          <w:caps w:val="0"/>
          <w:color w:val="666666"/>
          <w:spacing w:val="0"/>
          <w:sz w:val="28"/>
          <w:szCs w:val="28"/>
          <w:shd w:val="clear" w:fill="FFFFFF"/>
          <w:vertAlign w:val="baseline"/>
          <w:lang w:val="en-US" w:eastAsia="zh-CN"/>
        </w:rPr>
        <w:t>七</w:t>
      </w:r>
      <w:r>
        <w:rPr>
          <w:rFonts w:hint="eastAsia" w:ascii="仿宋" w:hAnsi="仿宋" w:eastAsia="仿宋" w:cs="仿宋"/>
          <w:b/>
          <w:i w:val="0"/>
          <w:caps w:val="0"/>
          <w:color w:val="666666"/>
          <w:spacing w:val="0"/>
          <w:sz w:val="28"/>
          <w:szCs w:val="28"/>
          <w:shd w:val="clear" w:fill="FFFFFF"/>
          <w:vertAlign w:val="baseline"/>
          <w:lang w:eastAsia="zh-CN"/>
        </w:rPr>
        <w:t>）</w:t>
      </w:r>
      <w:r>
        <w:rPr>
          <w:rFonts w:hint="eastAsia" w:ascii="仿宋" w:hAnsi="仿宋" w:eastAsia="仿宋" w:cs="仿宋"/>
          <w:b/>
          <w:i w:val="0"/>
          <w:caps w:val="0"/>
          <w:color w:val="666666"/>
          <w:spacing w:val="0"/>
          <w:sz w:val="28"/>
          <w:szCs w:val="28"/>
          <w:shd w:val="clear" w:fill="FFFFFF"/>
          <w:vertAlign w:val="baseline"/>
        </w:rPr>
        <w:t>；否则视为符合性审查不合格，作无效投标处理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★六</w:t>
      </w:r>
      <w:r>
        <w:rPr>
          <w:rFonts w:hint="eastAsia" w:ascii="仿宋" w:hAnsi="仿宋" w:eastAsia="仿宋" w:cs="仿宋"/>
          <w:b w:val="0"/>
          <w:i w:val="0"/>
          <w:caps w:val="0"/>
          <w:color w:val="666666"/>
          <w:spacing w:val="0"/>
          <w:sz w:val="28"/>
          <w:szCs w:val="28"/>
          <w:shd w:val="clear" w:fill="FFFFFF"/>
          <w:vertAlign w:val="baseline"/>
        </w:rPr>
        <w:t>、投标公司须</w:t>
      </w:r>
      <w:r>
        <w:rPr>
          <w:rFonts w:hint="eastAsia" w:ascii="仿宋" w:hAnsi="仿宋" w:eastAsia="仿宋" w:cs="仿宋"/>
          <w:b/>
          <w:i w:val="0"/>
          <w:caps w:val="0"/>
          <w:color w:val="666666"/>
          <w:spacing w:val="0"/>
          <w:sz w:val="28"/>
          <w:szCs w:val="28"/>
          <w:shd w:val="clear" w:fill="FFFFFF"/>
          <w:vertAlign w:val="baseline"/>
        </w:rPr>
        <w:t>提供真实、合法的投标材料</w:t>
      </w:r>
      <w:r>
        <w:rPr>
          <w:rFonts w:hint="eastAsia" w:ascii="仿宋" w:hAnsi="仿宋" w:eastAsia="仿宋" w:cs="仿宋"/>
          <w:b w:val="0"/>
          <w:i w:val="0"/>
          <w:caps w:val="0"/>
          <w:color w:val="666666"/>
          <w:spacing w:val="0"/>
          <w:sz w:val="28"/>
          <w:szCs w:val="28"/>
          <w:shd w:val="clear" w:fill="FFFFFF"/>
          <w:vertAlign w:val="baseline"/>
        </w:rPr>
        <w:t>，并应如实响应采购需求参数，提供虚假投标材料或虚假响应参数谋取中标的投标公司将按照相关法律法规承担相应责任，并将纳入医院供应商诚信黑名单，</w:t>
      </w:r>
      <w:r>
        <w:rPr>
          <w:rFonts w:hint="eastAsia" w:ascii="仿宋" w:hAnsi="仿宋" w:eastAsia="仿宋" w:cs="仿宋"/>
          <w:b w:val="0"/>
          <w:i w:val="0"/>
          <w:caps w:val="0"/>
          <w:color w:val="666666"/>
          <w:spacing w:val="0"/>
          <w:sz w:val="28"/>
          <w:szCs w:val="28"/>
          <w:shd w:val="clear" w:fill="FFFFFF"/>
          <w:vertAlign w:val="baseline"/>
          <w:lang w:val="en-US" w:eastAsia="zh-CN"/>
        </w:rPr>
        <w:t>三</w:t>
      </w:r>
      <w:r>
        <w:rPr>
          <w:rFonts w:hint="eastAsia" w:ascii="仿宋" w:hAnsi="仿宋" w:eastAsia="仿宋" w:cs="仿宋"/>
          <w:b w:val="0"/>
          <w:i w:val="0"/>
          <w:caps w:val="0"/>
          <w:color w:val="666666"/>
          <w:spacing w:val="0"/>
          <w:sz w:val="28"/>
          <w:szCs w:val="28"/>
          <w:shd w:val="clear" w:fill="FFFFFF"/>
          <w:vertAlign w:val="baseline"/>
        </w:rPr>
        <w:t>年内不得参与医院采购项目投标</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提供相同品牌产品的不同投标人参加同一合同项下投标的，按一家投标人计算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八、其他事项：本项目采购需求未尽事宜，合同签订时双方约定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九、投标人对以上采购文件的内容有质疑的，应当在本采购公告报名截止时间前以书面形式向采购人提交，逾期将不予受理</w:t>
      </w:r>
      <w:r>
        <w:rPr>
          <w:rFonts w:hint="eastAsia" w:ascii="仿宋" w:hAnsi="仿宋" w:eastAsia="仿宋" w:cs="仿宋"/>
          <w:b w:val="0"/>
          <w:i w:val="0"/>
          <w:caps w:val="0"/>
          <w:color w:val="000000"/>
          <w:spacing w:val="0"/>
          <w:sz w:val="28"/>
          <w:szCs w:val="28"/>
          <w:shd w:val="clear" w:fill="FFFFFF"/>
          <w:vertAlign w:val="baseline"/>
          <w:lang w:val="en-US" w:eastAsia="zh-CN"/>
        </w:rPr>
        <w:t>,</w:t>
      </w:r>
      <w:r>
        <w:rPr>
          <w:rFonts w:hint="eastAsia" w:ascii="仿宋" w:hAnsi="仿宋" w:eastAsia="仿宋" w:cs="仿宋"/>
          <w:b w:val="0"/>
          <w:i w:val="0"/>
          <w:caps w:val="0"/>
          <w:color w:val="666666"/>
          <w:spacing w:val="0"/>
          <w:sz w:val="28"/>
          <w:szCs w:val="28"/>
          <w:shd w:val="clear" w:fill="FFFFFF"/>
          <w:vertAlign w:val="baseline"/>
        </w:rPr>
        <w:t>在质疑期内应一次性提出采购程序环节的质疑，否则不予受理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十、报名时间:2025年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17</w:t>
      </w:r>
      <w:r>
        <w:rPr>
          <w:rFonts w:hint="eastAsia" w:ascii="仿宋" w:hAnsi="仿宋" w:eastAsia="仿宋" w:cs="仿宋"/>
          <w:b w:val="0"/>
          <w:i w:val="0"/>
          <w:caps w:val="0"/>
          <w:color w:val="666666"/>
          <w:spacing w:val="0"/>
          <w:sz w:val="28"/>
          <w:szCs w:val="28"/>
          <w:shd w:val="clear" w:fill="FFFFFF"/>
          <w:vertAlign w:val="baseline"/>
        </w:rPr>
        <w:t>日至2025年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 </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19 </w:t>
      </w:r>
      <w:r>
        <w:rPr>
          <w:rFonts w:hint="eastAsia" w:ascii="仿宋" w:hAnsi="仿宋" w:eastAsia="仿宋" w:cs="仿宋"/>
          <w:b w:val="0"/>
          <w:i w:val="0"/>
          <w:caps w:val="0"/>
          <w:color w:val="666666"/>
          <w:spacing w:val="0"/>
          <w:sz w:val="28"/>
          <w:szCs w:val="28"/>
          <w:shd w:val="clear" w:fill="FFFFFF"/>
          <w:vertAlign w:val="baseline"/>
        </w:rPr>
        <w:t>日</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17:00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开标时间:2025年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20</w:t>
      </w:r>
      <w:r>
        <w:rPr>
          <w:rFonts w:hint="eastAsia" w:ascii="仿宋" w:hAnsi="仿宋" w:eastAsia="仿宋" w:cs="仿宋"/>
          <w:b w:val="0"/>
          <w:i w:val="0"/>
          <w:caps w:val="0"/>
          <w:color w:val="666666"/>
          <w:spacing w:val="0"/>
          <w:sz w:val="28"/>
          <w:szCs w:val="28"/>
          <w:shd w:val="clear" w:fill="FFFFFF"/>
          <w:vertAlign w:val="baseline"/>
        </w:rPr>
        <w:t>日</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开标地点:</w:t>
      </w:r>
      <w:r>
        <w:rPr>
          <w:rFonts w:hint="eastAsia" w:ascii="仿宋" w:hAnsi="仿宋" w:eastAsia="仿宋" w:cs="仿宋"/>
          <w:b w:val="0"/>
          <w:i w:val="0"/>
          <w:caps w:val="0"/>
          <w:color w:val="000000"/>
          <w:spacing w:val="0"/>
          <w:sz w:val="28"/>
          <w:szCs w:val="28"/>
          <w:shd w:val="clear" w:fill="FFFFFF"/>
          <w:vertAlign w:val="baseline"/>
          <w:lang w:val="en-US" w:eastAsia="zh-CN"/>
        </w:rPr>
        <w:t>会同县人民医院医技楼</w:t>
      </w:r>
      <w:r>
        <w:rPr>
          <w:rFonts w:hint="eastAsia" w:ascii="仿宋" w:hAnsi="仿宋" w:eastAsia="仿宋" w:cs="仿宋"/>
          <w:b w:val="0"/>
          <w:i w:val="0"/>
          <w:caps w:val="0"/>
          <w:color w:val="000000"/>
          <w:spacing w:val="0"/>
          <w:sz w:val="28"/>
          <w:szCs w:val="28"/>
          <w:shd w:val="clear" w:fill="FFFFFF"/>
          <w:vertAlign w:val="baseline"/>
        </w:rPr>
        <w:t>(2楼)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联系电话:</w:t>
      </w:r>
      <w:r>
        <w:rPr>
          <w:rFonts w:hint="eastAsia" w:ascii="仿宋" w:hAnsi="仿宋" w:eastAsia="仿宋" w:cs="仿宋"/>
          <w:b w:val="0"/>
          <w:i w:val="0"/>
          <w:caps w:val="0"/>
          <w:color w:val="000000"/>
          <w:spacing w:val="0"/>
          <w:sz w:val="28"/>
          <w:szCs w:val="28"/>
          <w:shd w:val="clear" w:fill="FFFFFF"/>
          <w:vertAlign w:val="baseline"/>
          <w:lang w:val="en-US" w:eastAsia="zh-CN"/>
        </w:rPr>
        <w:t>15115109555 杨</w:t>
      </w:r>
      <w:r>
        <w:rPr>
          <w:rFonts w:hint="eastAsia" w:ascii="仿宋" w:hAnsi="仿宋" w:eastAsia="仿宋" w:cs="仿宋"/>
          <w:b w:val="0"/>
          <w:i w:val="0"/>
          <w:caps w:val="0"/>
          <w:color w:val="000000"/>
          <w:spacing w:val="0"/>
          <w:sz w:val="28"/>
          <w:szCs w:val="28"/>
          <w:shd w:val="clear" w:fill="FFFFFF"/>
          <w:vertAlign w:val="baseline"/>
        </w:rPr>
        <w:t>老师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报名地点:</w:t>
      </w:r>
      <w:r>
        <w:rPr>
          <w:rFonts w:hint="eastAsia" w:ascii="仿宋" w:hAnsi="仿宋" w:eastAsia="仿宋" w:cs="仿宋"/>
          <w:b w:val="0"/>
          <w:i w:val="0"/>
          <w:caps w:val="0"/>
          <w:color w:val="000000"/>
          <w:spacing w:val="0"/>
          <w:sz w:val="28"/>
          <w:szCs w:val="28"/>
          <w:shd w:val="clear" w:fill="FFFFFF"/>
          <w:vertAlign w:val="baseline"/>
          <w:lang w:val="en-US" w:eastAsia="zh-CN"/>
        </w:rPr>
        <w:t>会同县人民医院</w:t>
      </w:r>
      <w:r>
        <w:rPr>
          <w:rFonts w:hint="eastAsia" w:ascii="仿宋" w:hAnsi="仿宋" w:eastAsia="仿宋" w:cs="仿宋"/>
          <w:b w:val="0"/>
          <w:i w:val="0"/>
          <w:caps w:val="0"/>
          <w:color w:val="000000"/>
          <w:spacing w:val="0"/>
          <w:sz w:val="28"/>
          <w:szCs w:val="28"/>
          <w:shd w:val="clear" w:fill="FFFFFF"/>
          <w:vertAlign w:val="baseline"/>
        </w:rPr>
        <w:t>招标与采购管理科(</w:t>
      </w:r>
      <w:r>
        <w:rPr>
          <w:rFonts w:hint="eastAsia" w:ascii="仿宋" w:hAnsi="仿宋" w:eastAsia="仿宋" w:cs="仿宋"/>
          <w:b w:val="0"/>
          <w:i w:val="0"/>
          <w:caps w:val="0"/>
          <w:color w:val="000000"/>
          <w:spacing w:val="0"/>
          <w:sz w:val="28"/>
          <w:szCs w:val="28"/>
          <w:shd w:val="clear" w:fill="FFFFFF"/>
          <w:vertAlign w:val="baseline"/>
          <w:lang w:val="en-US" w:eastAsia="zh-CN"/>
        </w:rPr>
        <w:t>医技楼五楼</w:t>
      </w:r>
      <w:r>
        <w:rPr>
          <w:rFonts w:hint="eastAsia" w:ascii="仿宋" w:hAnsi="仿宋" w:eastAsia="仿宋" w:cs="仿宋"/>
          <w:b w:val="0"/>
          <w:i w:val="0"/>
          <w:caps w:val="0"/>
          <w:color w:val="000000"/>
          <w:spacing w:val="0"/>
          <w:sz w:val="28"/>
          <w:szCs w:val="28"/>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28"/>
          <w:szCs w:val="28"/>
          <w:shd w:val="clear" w:fill="FFFFFF"/>
          <w:vertAlign w:val="baseline"/>
          <w:lang w:val="en-US" w:eastAsia="zh-CN"/>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28"/>
          <w:szCs w:val="28"/>
          <w:shd w:val="clear" w:fill="FFFFFF"/>
          <w:vertAlign w:val="baseline"/>
          <w:lang w:val="en-US" w:eastAsia="zh-CN"/>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会同县人民医院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w:t>
      </w:r>
      <w:r>
        <w:rPr>
          <w:rFonts w:hint="eastAsia" w:ascii="仿宋" w:hAnsi="仿宋" w:eastAsia="仿宋" w:cs="仿宋"/>
          <w:b w:val="0"/>
          <w:i w:val="0"/>
          <w:caps w:val="0"/>
          <w:color w:val="666666"/>
          <w:spacing w:val="0"/>
          <w:sz w:val="28"/>
          <w:szCs w:val="28"/>
          <w:shd w:val="clear" w:fill="FFFFFF"/>
          <w:vertAlign w:val="baseline"/>
        </w:rPr>
        <w:t>202</w:t>
      </w:r>
      <w:r>
        <w:rPr>
          <w:rFonts w:hint="eastAsia" w:ascii="仿宋" w:hAnsi="仿宋" w:eastAsia="仿宋" w:cs="仿宋"/>
          <w:b w:val="0"/>
          <w:i w:val="0"/>
          <w:caps w:val="0"/>
          <w:color w:val="666666"/>
          <w:spacing w:val="0"/>
          <w:sz w:val="28"/>
          <w:szCs w:val="28"/>
          <w:shd w:val="clear" w:fill="FFFFFF"/>
          <w:vertAlign w:val="baseline"/>
          <w:lang w:val="en-US" w:eastAsia="zh-CN"/>
        </w:rPr>
        <w:t>5</w:t>
      </w:r>
      <w:r>
        <w:rPr>
          <w:rFonts w:hint="eastAsia" w:ascii="仿宋" w:hAnsi="仿宋" w:eastAsia="仿宋" w:cs="仿宋"/>
          <w:b w:val="0"/>
          <w:i w:val="0"/>
          <w:caps w:val="0"/>
          <w:color w:val="666666"/>
          <w:spacing w:val="0"/>
          <w:sz w:val="28"/>
          <w:szCs w:val="28"/>
          <w:shd w:val="clear" w:fill="FFFFFF"/>
          <w:vertAlign w:val="baseline"/>
        </w:rPr>
        <w:t>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 </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17</w:t>
      </w:r>
      <w:r>
        <w:rPr>
          <w:rFonts w:hint="eastAsia" w:ascii="仿宋" w:hAnsi="仿宋" w:eastAsia="仿宋" w:cs="仿宋"/>
          <w:b w:val="0"/>
          <w:i w:val="0"/>
          <w:caps w:val="0"/>
          <w:color w:val="666666"/>
          <w:spacing w:val="0"/>
          <w:sz w:val="28"/>
          <w:szCs w:val="28"/>
          <w:shd w:val="clear" w:fill="FFFFFF"/>
          <w:vertAlign w:val="baseline"/>
        </w:rPr>
        <w:t>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val="0"/>
          <w:i w:val="0"/>
          <w:caps w:val="0"/>
          <w:color w:val="666666"/>
          <w:spacing w:val="0"/>
          <w:sz w:val="28"/>
          <w:szCs w:val="28"/>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val="0"/>
          <w:i w:val="0"/>
          <w:caps w:val="0"/>
          <w:color w:val="666666"/>
          <w:spacing w:val="0"/>
          <w:sz w:val="28"/>
          <w:szCs w:val="28"/>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附件一：评分细则</w:t>
      </w:r>
    </w:p>
    <w:tbl>
      <w:tblPr>
        <w:tblStyle w:val="7"/>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5"/>
        <w:gridCol w:w="1030"/>
        <w:gridCol w:w="641"/>
        <w:gridCol w:w="6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88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评标因素和标准分因素</w:t>
            </w:r>
          </w:p>
        </w:tc>
        <w:tc>
          <w:tcPr>
            <w:tcW w:w="64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分值</w:t>
            </w:r>
          </w:p>
        </w:tc>
        <w:tc>
          <w:tcPr>
            <w:tcW w:w="644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26"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价格部分(A1)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30分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设备投标价</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30</w:t>
            </w:r>
          </w:p>
        </w:tc>
        <w:tc>
          <w:tcPr>
            <w:tcW w:w="644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以满足采购文件要求且投标价格最低的投标报价为评标基准价，其价格分为满分。其他供应商的价格分统一按照下列公式计算：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投标报价得分=(评标基准价÷投标报价)×30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3"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技术部分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(A2)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51分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设备技术参数</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51</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1、完全满足采购文件的技术要求的，计满分51分；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2、任何一项注“★”技术参数及商务条款出现负偏离或不响应的，视为无效投标；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3、注“</w:t>
            </w:r>
            <w:bookmarkStart w:id="1" w:name="OLE_LINK2"/>
            <w:r>
              <w:rPr>
                <w:rFonts w:hint="eastAsia" w:ascii="仿宋" w:hAnsi="仿宋" w:eastAsia="仿宋" w:cs="仿宋"/>
                <w:b/>
                <w:sz w:val="28"/>
                <w:szCs w:val="28"/>
                <w:vertAlign w:val="baseline"/>
              </w:rPr>
              <w:t>▲</w:t>
            </w:r>
            <w:bookmarkEnd w:id="1"/>
            <w:r>
              <w:rPr>
                <w:rFonts w:hint="eastAsia" w:ascii="仿宋" w:hAnsi="仿宋" w:eastAsia="仿宋" w:cs="仿宋"/>
                <w:b w:val="0"/>
                <w:sz w:val="28"/>
                <w:szCs w:val="28"/>
                <w:vertAlign w:val="baseline"/>
              </w:rPr>
              <w:t>”技术参数及商务条款为重要参数，每偏离一项扣5分。一般参数每偏离一项扣3分。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4、</w:t>
            </w:r>
            <w:r>
              <w:rPr>
                <w:rFonts w:hint="eastAsia" w:ascii="仿宋" w:hAnsi="仿宋" w:eastAsia="仿宋" w:cs="仿宋"/>
                <w:sz w:val="28"/>
                <w:szCs w:val="28"/>
                <w:vertAlign w:val="baseline"/>
              </w:rPr>
              <w:t>技术参数提供佐证证明材料(</w:t>
            </w:r>
            <w:r>
              <w:rPr>
                <w:rFonts w:hint="eastAsia" w:ascii="仿宋" w:hAnsi="仿宋" w:eastAsia="仿宋" w:cs="仿宋"/>
                <w:b/>
                <w:sz w:val="28"/>
                <w:szCs w:val="28"/>
                <w:vertAlign w:val="baseline"/>
              </w:rPr>
              <w:t>说明书复印件、检测报告复印件、实物照片或彩页</w:t>
            </w:r>
            <w:r>
              <w:rPr>
                <w:rFonts w:hint="eastAsia" w:ascii="仿宋" w:hAnsi="仿宋" w:eastAsia="仿宋" w:cs="仿宋"/>
                <w:sz w:val="28"/>
                <w:szCs w:val="28"/>
                <w:vertAlign w:val="baseline"/>
              </w:rPr>
              <w:t>并加盖投标供应商公章)，</w:t>
            </w:r>
            <w:r>
              <w:rPr>
                <w:rFonts w:hint="eastAsia" w:ascii="仿宋" w:hAnsi="仿宋" w:eastAsia="仿宋" w:cs="仿宋"/>
                <w:b/>
                <w:sz w:val="28"/>
                <w:szCs w:val="28"/>
                <w:vertAlign w:val="baseline"/>
              </w:rPr>
              <w:t>未提供视为不响应</w:t>
            </w:r>
            <w:r>
              <w:rPr>
                <w:rFonts w:hint="eastAsia" w:ascii="仿宋" w:hAnsi="仿宋" w:eastAsia="仿宋" w:cs="仿宋"/>
                <w:sz w:val="28"/>
                <w:szCs w:val="28"/>
                <w:vertAlign w:val="baseline"/>
              </w:rPr>
              <w:t>；技术要求响应缺漏项的，按负偏离扣分；所有条款无响应或负偏离</w:t>
            </w:r>
            <w:r>
              <w:rPr>
                <w:rFonts w:hint="eastAsia" w:ascii="仿宋" w:hAnsi="仿宋" w:eastAsia="仿宋" w:cs="仿宋"/>
                <w:b/>
                <w:sz w:val="28"/>
                <w:szCs w:val="28"/>
                <w:vertAlign w:val="baseline"/>
              </w:rPr>
              <w:t>≥6项即视为无效投标</w:t>
            </w:r>
            <w:r>
              <w:rPr>
                <w:rFonts w:hint="eastAsia" w:ascii="仿宋" w:hAnsi="仿宋" w:eastAsia="仿宋" w:cs="仿宋"/>
                <w:sz w:val="28"/>
                <w:szCs w:val="28"/>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6" w:hRule="atLeast"/>
          <w:jc w:val="center"/>
        </w:trPr>
        <w:tc>
          <w:tcPr>
            <w:tcW w:w="855" w:type="dxa"/>
            <w:vMerge w:val="restart"/>
            <w:tcBorders>
              <w:top w:val="nil"/>
              <w:left w:val="single" w:color="auto" w:sz="8" w:space="0"/>
              <w:bottom w:val="nil"/>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商务部分(A3)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19分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售后服务及方案</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10</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（欠合理或不符合指：非专门针对本项目设备或不适用本项目设备的情形、内容不完整或缺少关键点、套用其他项目方案、内容前后矛盾、存在歧义、混乱、不可能实现的情形等任意一种情形。）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2、质保期后维保方案 ：有维修方案和应急预案、维修人员费用和零备件价格清单，计2分，每有一项不满足扣1分，未提供计0分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7" w:hRule="atLeast"/>
          <w:jc w:val="center"/>
        </w:trPr>
        <w:tc>
          <w:tcPr>
            <w:tcW w:w="855" w:type="dxa"/>
            <w:vMerge w:val="continue"/>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》》》》》》》》》》》》》》》》》ΔΔΔΔ</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产品业绩</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9</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投标人提供所投产品近三年内(202</w:t>
            </w:r>
            <w:r>
              <w:rPr>
                <w:rFonts w:hint="eastAsia" w:ascii="仿宋" w:hAnsi="仿宋" w:eastAsia="仿宋" w:cs="仿宋"/>
                <w:b w:val="0"/>
                <w:color w:val="000000"/>
                <w:sz w:val="28"/>
                <w:szCs w:val="28"/>
                <w:vertAlign w:val="baseline"/>
                <w:lang w:val="en-US" w:eastAsia="zh-CN"/>
              </w:rPr>
              <w:t>2</w:t>
            </w:r>
            <w:r>
              <w:rPr>
                <w:rFonts w:hint="eastAsia" w:ascii="仿宋" w:hAnsi="仿宋" w:eastAsia="仿宋" w:cs="仿宋"/>
                <w:b w:val="0"/>
                <w:color w:val="000000"/>
                <w:sz w:val="28"/>
                <w:szCs w:val="28"/>
                <w:vertAlign w:val="baseline"/>
              </w:rPr>
              <w:t>年</w:t>
            </w:r>
            <w:r>
              <w:rPr>
                <w:rFonts w:hint="eastAsia" w:ascii="仿宋" w:hAnsi="仿宋" w:eastAsia="仿宋" w:cs="仿宋"/>
                <w:b w:val="0"/>
                <w:color w:val="000000"/>
                <w:sz w:val="28"/>
                <w:szCs w:val="28"/>
                <w:vertAlign w:val="baseline"/>
                <w:lang w:val="en-US" w:eastAsia="zh-CN"/>
              </w:rPr>
              <w:t>6</w:t>
            </w:r>
            <w:r>
              <w:rPr>
                <w:rFonts w:hint="eastAsia" w:ascii="仿宋" w:hAnsi="仿宋" w:eastAsia="仿宋" w:cs="仿宋"/>
                <w:b w:val="0"/>
                <w:color w:val="000000"/>
                <w:sz w:val="28"/>
                <w:szCs w:val="28"/>
                <w:vertAlign w:val="baseline"/>
              </w:rPr>
              <w:t>月至今)销售使用业绩证明材料(如合同、中标通知书等相关证明材料复印件)并加盖单位公章，每提供一份计3分，满分计9分，未提供不计分；</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附件二：项目要求</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1、电子支气管内窥镜</w:t>
      </w:r>
      <w:r>
        <w:rPr>
          <w:rFonts w:hint="eastAsia" w:ascii="仿宋" w:hAnsi="仿宋" w:eastAsia="仿宋" w:cs="仿宋"/>
          <w:sz w:val="28"/>
          <w:szCs w:val="28"/>
          <w:lang w:val="en-US" w:eastAsia="zh-CN"/>
        </w:rPr>
        <w:t>：</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w:t>
      </w:r>
      <w:r>
        <w:rPr>
          <w:rFonts w:hint="eastAsia" w:ascii="仿宋" w:hAnsi="仿宋" w:eastAsia="仿宋" w:cs="仿宋"/>
          <w:sz w:val="28"/>
          <w:szCs w:val="28"/>
          <w:lang w:val="en-US" w:eastAsia="zh-CN"/>
        </w:rPr>
        <w:t>1.1适用范围：适用于气管、支气管及肺的观察、诊断、摄影或辅助治疗</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highlight w:val="none"/>
          <w:lang w:val="en-US" w:eastAsia="zh-CN"/>
        </w:rPr>
        <w:t>▲</w:t>
      </w:r>
      <w:r>
        <w:rPr>
          <w:rFonts w:hint="eastAsia" w:ascii="仿宋" w:hAnsi="仿宋" w:eastAsia="仿宋" w:cs="仿宋"/>
          <w:sz w:val="28"/>
          <w:szCs w:val="28"/>
          <w:lang w:val="en-US" w:eastAsia="zh-CN"/>
        </w:rPr>
        <w:t>1.2成像原理：电子成像技术，工作软管不含导像、导光纤维</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★1.3软镜①插入管外径≤4.0mm，工作管道内径≥2.0mm</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 插入部有效长度≥610mm,</w:t>
      </w:r>
      <w:r>
        <w:rPr>
          <w:rFonts w:hint="eastAsia" w:ascii="仿宋" w:hAnsi="仿宋" w:eastAsia="仿宋" w:cs="仿宋"/>
          <w:sz w:val="28"/>
          <w:szCs w:val="28"/>
          <w:highlight w:val="none"/>
          <w:lang w:val="en-US" w:eastAsia="zh-CN"/>
        </w:rPr>
        <w:t>自带有360°刻度标识，有利于操作者辨别诊治时的插入长度</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1.5 视场角≥120°</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1.6景深：3-</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00mm</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w:t>
      </w:r>
      <w:r>
        <w:rPr>
          <w:rFonts w:hint="eastAsia" w:ascii="仿宋" w:hAnsi="仿宋" w:eastAsia="仿宋" w:cs="仿宋"/>
          <w:sz w:val="28"/>
          <w:szCs w:val="28"/>
          <w:lang w:val="en-US" w:eastAsia="zh-CN"/>
        </w:rPr>
        <w:t>1.7 插入管软管前端弯曲角度：向上弯曲210°，向下弯曲130°，双向弯曲340°，配合前端更小弯曲半径，精准诊疗</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 弯角手轮上应有操作方向U、D标记，角度把手调节至D处时，弯曲部向下弯曲，角度把手调节至U处时，弯曲部向上弯曲</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 操作手柄具备左右旋转关节和转轴定位点，可带动插入软管部先端左右旋转，向左120°，向右120°</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1.10 插入管具有被动弯曲功能，可以保证插入管顺畅插入进行诊治，减少粘膜损伤</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 吸引阀座一体式防脱设计，解决吸引按钮易脱落的临床风险，无需专机专用耗材</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★1.12操作手柄具有3个具备独立电子功能的按键</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1.12.1 操作手柄上按键可控制大小屏切换功能</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1.12.2 操作手柄上按键可控制拍照录像功能，可在图像冻结或录像的同时进行拍照</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1.12.3 操作手柄上按键可控制图像冻结和解冻功能，提升病灶部位诊断精确度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1.13 照度：≥1500lx</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1.14 内置LED冷光源，内镜镜头具备防雾功能，无需预热即可观察。</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▲1.15 通道吸引量：≥100 ml/min</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1.16 连接方式：采用与同类进口产品相同的立体式航空插座技术连接，有效避免传统点触式连接长时间使用后接触不良造成死机、卡屏</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1.17 操作部防水等级：IPX7。配备防水盖，可进行全浸泡消毒</w:t>
      </w:r>
    </w:p>
    <w:p>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sz w:val="28"/>
          <w:szCs w:val="28"/>
          <w:lang w:val="en-US" w:eastAsia="zh-CN"/>
        </w:rPr>
        <w:t>1.18 消毒灭菌无需ETO帽、NT阀，无需更换配件</w:t>
      </w:r>
    </w:p>
    <w:p>
      <w:pPr>
        <w:spacing w:line="360" w:lineRule="auto"/>
        <w:ind w:firstLine="281" w:firstLineChars="100"/>
        <w:jc w:val="both"/>
        <w:rPr>
          <w:rFonts w:hint="eastAsia" w:ascii="仿宋" w:hAnsi="仿宋" w:eastAsia="仿宋" w:cs="仿宋"/>
          <w:sz w:val="28"/>
          <w:szCs w:val="28"/>
        </w:rPr>
      </w:pPr>
      <w:r>
        <w:rPr>
          <w:rFonts w:hint="eastAsia" w:ascii="仿宋" w:hAnsi="仿宋" w:eastAsia="仿宋" w:cs="仿宋"/>
          <w:b/>
          <w:bCs/>
          <w:i w:val="0"/>
          <w:iCs w:val="0"/>
          <w:color w:val="auto"/>
          <w:kern w:val="2"/>
          <w:sz w:val="28"/>
          <w:szCs w:val="28"/>
          <w:highlight w:val="none"/>
          <w:vertAlign w:val="baseline"/>
          <w:lang w:val="en-US" w:eastAsia="zh-CN" w:bidi="ar-SA"/>
        </w:rPr>
        <w:t>2、配置清单（便携主机）</w:t>
      </w:r>
      <w:r>
        <w:rPr>
          <w:rFonts w:hint="eastAsia" w:ascii="仿宋" w:hAnsi="仿宋" w:eastAsia="仿宋" w:cs="仿宋"/>
          <w:b w:val="0"/>
          <w:bCs w:val="0"/>
          <w:i w:val="0"/>
          <w:iCs w:val="0"/>
          <w:color w:val="auto"/>
          <w:kern w:val="2"/>
          <w:sz w:val="28"/>
          <w:szCs w:val="28"/>
          <w:highlight w:val="none"/>
          <w:vertAlign w:val="baseline"/>
          <w:lang w:val="en-US" w:eastAsia="zh-CN" w:bidi="ar-SA"/>
        </w:rPr>
        <w:t>：</w:t>
      </w:r>
    </w:p>
    <w:tbl>
      <w:tblPr>
        <w:tblStyle w:val="7"/>
        <w:tblpPr w:leftFromText="180" w:rightFromText="180" w:vertAnchor="text" w:horzAnchor="margin" w:tblpXSpec="left" w:tblpY="334"/>
        <w:tblW w:w="8305" w:type="dxa"/>
        <w:tblInd w:w="0" w:type="dxa"/>
        <w:tblLayout w:type="fixed"/>
        <w:tblCellMar>
          <w:top w:w="0" w:type="dxa"/>
          <w:left w:w="108" w:type="dxa"/>
          <w:bottom w:w="0" w:type="dxa"/>
          <w:right w:w="108" w:type="dxa"/>
        </w:tblCellMar>
      </w:tblPr>
      <w:tblGrid>
        <w:gridCol w:w="1717"/>
        <w:gridCol w:w="5216"/>
        <w:gridCol w:w="1372"/>
      </w:tblGrid>
      <w:tr>
        <w:tblPrEx>
          <w:tblCellMar>
            <w:top w:w="0" w:type="dxa"/>
            <w:left w:w="108" w:type="dxa"/>
            <w:bottom w:w="0" w:type="dxa"/>
            <w:right w:w="108" w:type="dxa"/>
          </w:tblCellMar>
        </w:tblPrEx>
        <w:trPr>
          <w:trHeight w:val="581" w:hRule="atLeast"/>
        </w:trPr>
        <w:tc>
          <w:tcPr>
            <w:tcW w:w="1717" w:type="dxa"/>
            <w:tcBorders>
              <w:top w:val="double" w:color="365F91" w:sz="4" w:space="0"/>
              <w:left w:val="double" w:color="365F91" w:sz="4" w:space="0"/>
              <w:bottom w:val="dotted" w:color="244061" w:sz="4" w:space="0"/>
              <w:right w:val="dotted" w:color="244061" w:sz="4" w:space="0"/>
            </w:tcBorders>
            <w:tcMar>
              <w:top w:w="0" w:type="dxa"/>
              <w:left w:w="108" w:type="dxa"/>
              <w:bottom w:w="0" w:type="dxa"/>
              <w:right w:w="108" w:type="dxa"/>
            </w:tcMar>
            <w:vAlign w:val="center"/>
          </w:tcPr>
          <w:p>
            <w:pPr>
              <w:tabs>
                <w:tab w:val="left" w:pos="1320"/>
              </w:tabs>
              <w:spacing w:line="240" w:lineRule="auto"/>
              <w:jc w:val="center"/>
              <w:rPr>
                <w:rFonts w:hint="eastAsia" w:ascii="仿宋" w:hAnsi="仿宋" w:eastAsia="仿宋" w:cs="仿宋"/>
                <w:sz w:val="28"/>
                <w:szCs w:val="28"/>
              </w:rPr>
            </w:pPr>
            <w:r>
              <w:rPr>
                <w:rFonts w:hint="eastAsia" w:ascii="仿宋" w:hAnsi="仿宋" w:eastAsia="仿宋" w:cs="仿宋"/>
                <w:b/>
                <w:bCs/>
                <w:i w:val="0"/>
                <w:iCs w:val="0"/>
                <w:color w:val="auto"/>
                <w:kern w:val="2"/>
                <w:sz w:val="28"/>
                <w:szCs w:val="28"/>
                <w:highlight w:val="none"/>
                <w:vertAlign w:val="baseline"/>
                <w:lang w:val="en-GB" w:eastAsia="zh-CN" w:bidi="ar-SA"/>
              </w:rPr>
              <w:t>序号</w:t>
            </w:r>
          </w:p>
        </w:tc>
        <w:tc>
          <w:tcPr>
            <w:tcW w:w="5216" w:type="dxa"/>
            <w:tcBorders>
              <w:top w:val="double" w:color="365F91" w:sz="4" w:space="0"/>
              <w:left w:val="dotted" w:color="244061" w:sz="4" w:space="0"/>
              <w:bottom w:val="dotted" w:color="244061" w:sz="4" w:space="0"/>
              <w:right w:val="dotted" w:color="244061" w:sz="4" w:space="0"/>
            </w:tcBorders>
            <w:tcMar>
              <w:top w:w="0" w:type="dxa"/>
              <w:left w:w="108" w:type="dxa"/>
              <w:bottom w:w="0" w:type="dxa"/>
              <w:right w:w="108" w:type="dxa"/>
            </w:tcMar>
            <w:vAlign w:val="center"/>
          </w:tcPr>
          <w:p>
            <w:pPr>
              <w:tabs>
                <w:tab w:val="left" w:pos="1320"/>
              </w:tabs>
              <w:spacing w:line="240" w:lineRule="auto"/>
              <w:jc w:val="center"/>
              <w:rPr>
                <w:rFonts w:hint="eastAsia" w:ascii="仿宋" w:hAnsi="仿宋" w:eastAsia="仿宋" w:cs="仿宋"/>
                <w:sz w:val="28"/>
                <w:szCs w:val="28"/>
              </w:rPr>
            </w:pPr>
            <w:r>
              <w:rPr>
                <w:rFonts w:hint="eastAsia" w:ascii="仿宋" w:hAnsi="仿宋" w:eastAsia="仿宋" w:cs="仿宋"/>
                <w:b/>
                <w:bCs/>
                <w:i w:val="0"/>
                <w:iCs w:val="0"/>
                <w:color w:val="auto"/>
                <w:kern w:val="2"/>
                <w:sz w:val="28"/>
                <w:szCs w:val="28"/>
                <w:highlight w:val="none"/>
                <w:vertAlign w:val="baseline"/>
                <w:lang w:val="en-GB" w:eastAsia="zh-CN" w:bidi="ar-SA"/>
              </w:rPr>
              <w:t>名称</w:t>
            </w:r>
          </w:p>
        </w:tc>
        <w:tc>
          <w:tcPr>
            <w:tcW w:w="1372" w:type="dxa"/>
            <w:tcBorders>
              <w:top w:val="double" w:color="365F91" w:sz="4" w:space="0"/>
              <w:left w:val="dotted" w:color="244061" w:sz="4" w:space="0"/>
              <w:bottom w:val="dotted" w:color="244061" w:sz="4" w:space="0"/>
              <w:right w:val="double" w:color="365F91" w:sz="4" w:space="0"/>
            </w:tcBorders>
            <w:tcMar>
              <w:top w:w="0" w:type="dxa"/>
              <w:left w:w="108" w:type="dxa"/>
              <w:bottom w:w="0" w:type="dxa"/>
              <w:right w:w="108" w:type="dxa"/>
            </w:tcMar>
            <w:vAlign w:val="center"/>
          </w:tcPr>
          <w:p>
            <w:pPr>
              <w:tabs>
                <w:tab w:val="left" w:pos="1320"/>
              </w:tabs>
              <w:spacing w:line="240" w:lineRule="auto"/>
              <w:jc w:val="center"/>
              <w:rPr>
                <w:rFonts w:hint="eastAsia" w:ascii="仿宋" w:hAnsi="仿宋" w:eastAsia="仿宋" w:cs="仿宋"/>
                <w:sz w:val="28"/>
                <w:szCs w:val="28"/>
              </w:rPr>
            </w:pPr>
            <w:r>
              <w:rPr>
                <w:rFonts w:hint="eastAsia" w:ascii="仿宋" w:hAnsi="仿宋" w:eastAsia="仿宋" w:cs="仿宋"/>
                <w:b/>
                <w:bCs/>
                <w:i w:val="0"/>
                <w:iCs w:val="0"/>
                <w:color w:val="auto"/>
                <w:kern w:val="2"/>
                <w:sz w:val="28"/>
                <w:szCs w:val="28"/>
                <w:highlight w:val="none"/>
                <w:vertAlign w:val="baseline"/>
                <w:lang w:val="en-GB" w:eastAsia="zh-CN" w:bidi="ar-SA"/>
              </w:rPr>
              <w:t>数量</w:t>
            </w:r>
          </w:p>
        </w:tc>
      </w:tr>
      <w:tr>
        <w:tblPrEx>
          <w:tblCellMar>
            <w:top w:w="0" w:type="dxa"/>
            <w:left w:w="108" w:type="dxa"/>
            <w:bottom w:w="0" w:type="dxa"/>
            <w:right w:w="108" w:type="dxa"/>
          </w:tblCellMar>
        </w:tblPrEx>
        <w:trPr>
          <w:trHeight w:val="581" w:hRule="atLeast"/>
        </w:trPr>
        <w:tc>
          <w:tcPr>
            <w:tcW w:w="1717" w:type="dxa"/>
            <w:tcBorders>
              <w:top w:val="dotted" w:color="244061" w:sz="4" w:space="0"/>
              <w:left w:val="double" w:color="365F91" w:sz="4" w:space="0"/>
              <w:bottom w:val="dotted" w:color="244061" w:sz="4" w:space="0"/>
              <w:right w:val="dotted" w:color="244061" w:sz="4" w:space="0"/>
            </w:tcBorders>
            <w:tcMar>
              <w:top w:w="0" w:type="dxa"/>
              <w:left w:w="108" w:type="dxa"/>
              <w:bottom w:w="0" w:type="dxa"/>
              <w:right w:w="108" w:type="dxa"/>
            </w:tcMar>
            <w:vAlign w:val="center"/>
          </w:tcPr>
          <w:p>
            <w:pPr>
              <w:spacing w:line="240" w:lineRule="auto"/>
              <w:jc w:val="center"/>
              <w:rPr>
                <w:rFonts w:hint="eastAsia" w:ascii="仿宋" w:hAnsi="仿宋" w:eastAsia="仿宋" w:cs="仿宋"/>
                <w:sz w:val="28"/>
                <w:szCs w:val="28"/>
              </w:rPr>
            </w:pPr>
            <w:r>
              <w:rPr>
                <w:rFonts w:hint="eastAsia" w:ascii="仿宋" w:hAnsi="仿宋" w:eastAsia="仿宋" w:cs="仿宋"/>
                <w:b w:val="0"/>
                <w:bCs w:val="0"/>
                <w:i w:val="0"/>
                <w:iCs w:val="0"/>
                <w:color w:val="auto"/>
                <w:kern w:val="2"/>
                <w:sz w:val="28"/>
                <w:szCs w:val="28"/>
                <w:highlight w:val="none"/>
                <w:vertAlign w:val="baseline"/>
                <w:lang w:val="en-US" w:eastAsia="zh-CN" w:bidi="ar-SA"/>
              </w:rPr>
              <w:t>1</w:t>
            </w:r>
          </w:p>
        </w:tc>
        <w:tc>
          <w:tcPr>
            <w:tcW w:w="5216" w:type="dxa"/>
            <w:tcBorders>
              <w:top w:val="dotted" w:color="244061" w:sz="4" w:space="0"/>
              <w:left w:val="dotted" w:color="244061" w:sz="4" w:space="0"/>
              <w:bottom w:val="dotted" w:color="244061" w:sz="4" w:space="0"/>
              <w:right w:val="dotted" w:color="244061" w:sz="4" w:space="0"/>
            </w:tcBorders>
            <w:tcMar>
              <w:top w:w="0" w:type="dxa"/>
              <w:left w:w="108" w:type="dxa"/>
              <w:bottom w:w="0" w:type="dxa"/>
              <w:right w:w="108" w:type="dxa"/>
            </w:tcMar>
            <w:vAlign w:val="center"/>
          </w:tcPr>
          <w:p>
            <w:pPr>
              <w:widowControl/>
              <w:spacing w:line="360" w:lineRule="auto"/>
              <w:jc w:val="center"/>
              <w:rPr>
                <w:rFonts w:hint="eastAsia" w:ascii="仿宋" w:hAnsi="仿宋" w:eastAsia="仿宋" w:cs="仿宋"/>
                <w:sz w:val="28"/>
                <w:szCs w:val="28"/>
              </w:rPr>
            </w:pPr>
            <w:r>
              <w:rPr>
                <w:rFonts w:hint="eastAsia" w:ascii="仿宋" w:hAnsi="仿宋" w:eastAsia="仿宋" w:cs="仿宋"/>
                <w:b w:val="0"/>
                <w:bCs w:val="0"/>
                <w:i w:val="0"/>
                <w:iCs w:val="0"/>
                <w:color w:val="auto"/>
                <w:kern w:val="0"/>
                <w:sz w:val="28"/>
                <w:szCs w:val="28"/>
                <w:highlight w:val="none"/>
                <w:vertAlign w:val="baseline"/>
                <w:lang w:val="en-US" w:eastAsia="zh-CN" w:bidi="ar-SA"/>
              </w:rPr>
              <w:t>电子支气管内窥镜操作部（含内窥镜主控软件）</w:t>
            </w:r>
          </w:p>
        </w:tc>
        <w:tc>
          <w:tcPr>
            <w:tcW w:w="1372" w:type="dxa"/>
            <w:tcBorders>
              <w:top w:val="dotted" w:color="244061" w:sz="4" w:space="0"/>
              <w:left w:val="dotted" w:color="244061" w:sz="4" w:space="0"/>
              <w:bottom w:val="dotted" w:color="244061" w:sz="4" w:space="0"/>
              <w:right w:val="double" w:color="365F91" w:sz="4" w:space="0"/>
            </w:tcBorders>
            <w:tcMar>
              <w:top w:w="0" w:type="dxa"/>
              <w:left w:w="108" w:type="dxa"/>
              <w:bottom w:w="0" w:type="dxa"/>
              <w:right w:w="108" w:type="dxa"/>
            </w:tcMar>
            <w:vAlign w:val="center"/>
          </w:tcPr>
          <w:p>
            <w:pPr>
              <w:widowControl/>
              <w:spacing w:line="360" w:lineRule="auto"/>
              <w:ind w:left="0" w:leftChars="0" w:right="0" w:rightChars="0"/>
              <w:jc w:val="center"/>
              <w:rPr>
                <w:rFonts w:hint="eastAsia" w:ascii="仿宋" w:hAnsi="仿宋" w:eastAsia="仿宋" w:cs="仿宋"/>
                <w:sz w:val="28"/>
                <w:szCs w:val="28"/>
              </w:rPr>
            </w:pPr>
            <w:r>
              <w:rPr>
                <w:rFonts w:hint="eastAsia" w:ascii="仿宋" w:hAnsi="仿宋" w:eastAsia="仿宋" w:cs="仿宋"/>
                <w:b w:val="0"/>
                <w:bCs w:val="0"/>
                <w:i w:val="0"/>
                <w:iCs w:val="0"/>
                <w:color w:val="auto"/>
                <w:kern w:val="0"/>
                <w:sz w:val="28"/>
                <w:szCs w:val="28"/>
                <w:highlight w:val="none"/>
                <w:vertAlign w:val="baseline"/>
                <w:lang w:val="en-US" w:eastAsia="zh-CN" w:bidi="ar-SA"/>
              </w:rPr>
              <w:t>1条</w:t>
            </w:r>
          </w:p>
        </w:tc>
      </w:tr>
      <w:tr>
        <w:tblPrEx>
          <w:tblCellMar>
            <w:top w:w="0" w:type="dxa"/>
            <w:left w:w="108" w:type="dxa"/>
            <w:bottom w:w="0" w:type="dxa"/>
            <w:right w:w="108" w:type="dxa"/>
          </w:tblCellMar>
        </w:tblPrEx>
        <w:trPr>
          <w:trHeight w:val="581" w:hRule="atLeast"/>
        </w:trPr>
        <w:tc>
          <w:tcPr>
            <w:tcW w:w="1717" w:type="dxa"/>
            <w:tcBorders>
              <w:top w:val="dotted" w:color="244061" w:sz="4" w:space="0"/>
              <w:left w:val="double" w:color="365F91" w:sz="4" w:space="0"/>
              <w:bottom w:val="dotted" w:color="244061" w:sz="4" w:space="0"/>
              <w:right w:val="dotted" w:color="244061" w:sz="4" w:space="0"/>
            </w:tcBorders>
            <w:tcMar>
              <w:top w:w="0" w:type="dxa"/>
              <w:left w:w="108" w:type="dxa"/>
              <w:bottom w:w="0" w:type="dxa"/>
              <w:right w:w="108" w:type="dxa"/>
            </w:tcMar>
            <w:vAlign w:val="center"/>
          </w:tcPr>
          <w:p>
            <w:pPr>
              <w:spacing w:line="240" w:lineRule="auto"/>
              <w:jc w:val="center"/>
              <w:rPr>
                <w:rFonts w:hint="eastAsia" w:ascii="仿宋" w:hAnsi="仿宋" w:eastAsia="仿宋" w:cs="仿宋"/>
                <w:sz w:val="28"/>
                <w:szCs w:val="28"/>
              </w:rPr>
            </w:pPr>
            <w:r>
              <w:rPr>
                <w:rFonts w:hint="eastAsia" w:ascii="仿宋" w:hAnsi="仿宋" w:eastAsia="仿宋" w:cs="仿宋"/>
                <w:b w:val="0"/>
                <w:bCs w:val="0"/>
                <w:i w:val="0"/>
                <w:iCs w:val="0"/>
                <w:color w:val="auto"/>
                <w:kern w:val="2"/>
                <w:sz w:val="28"/>
                <w:szCs w:val="28"/>
                <w:highlight w:val="none"/>
                <w:vertAlign w:val="baseline"/>
                <w:lang w:val="en-US" w:eastAsia="zh-CN" w:bidi="ar-SA"/>
              </w:rPr>
              <w:t>2</w:t>
            </w:r>
          </w:p>
        </w:tc>
        <w:tc>
          <w:tcPr>
            <w:tcW w:w="5216" w:type="dxa"/>
            <w:tcBorders>
              <w:top w:val="dotted" w:color="244061" w:sz="4" w:space="0"/>
              <w:left w:val="dotted" w:color="244061" w:sz="4" w:space="0"/>
              <w:bottom w:val="dotted" w:color="244061" w:sz="4" w:space="0"/>
              <w:right w:val="dotted" w:color="244061" w:sz="4" w:space="0"/>
            </w:tcBorders>
            <w:tcMar>
              <w:top w:w="0" w:type="dxa"/>
              <w:left w:w="108" w:type="dxa"/>
              <w:bottom w:w="0" w:type="dxa"/>
              <w:right w:w="108" w:type="dxa"/>
            </w:tcMar>
            <w:vAlign w:val="center"/>
          </w:tcPr>
          <w:p>
            <w:pPr>
              <w:widowControl/>
              <w:spacing w:line="360" w:lineRule="auto"/>
              <w:ind w:left="0" w:leftChars="0" w:right="0" w:rightChars="0"/>
              <w:jc w:val="center"/>
              <w:rPr>
                <w:rFonts w:hint="eastAsia" w:ascii="仿宋" w:hAnsi="仿宋" w:eastAsia="仿宋" w:cs="仿宋"/>
                <w:sz w:val="28"/>
                <w:szCs w:val="28"/>
              </w:rPr>
            </w:pPr>
            <w:r>
              <w:rPr>
                <w:rFonts w:hint="eastAsia" w:ascii="仿宋" w:hAnsi="仿宋" w:eastAsia="仿宋" w:cs="仿宋"/>
                <w:b w:val="0"/>
                <w:bCs w:val="0"/>
                <w:i w:val="0"/>
                <w:iCs w:val="0"/>
                <w:color w:val="auto"/>
                <w:kern w:val="0"/>
                <w:sz w:val="28"/>
                <w:szCs w:val="28"/>
                <w:highlight w:val="none"/>
                <w:vertAlign w:val="baseline"/>
                <w:lang w:val="en-US" w:eastAsia="zh-CN" w:bidi="ar-SA"/>
              </w:rPr>
              <w:t>防水盖</w:t>
            </w:r>
          </w:p>
        </w:tc>
        <w:tc>
          <w:tcPr>
            <w:tcW w:w="1372" w:type="dxa"/>
            <w:tcBorders>
              <w:top w:val="dotted" w:color="244061" w:sz="4" w:space="0"/>
              <w:left w:val="dotted" w:color="244061" w:sz="4" w:space="0"/>
              <w:bottom w:val="dotted" w:color="244061" w:sz="4" w:space="0"/>
              <w:right w:val="double" w:color="365F91" w:sz="4" w:space="0"/>
            </w:tcBorders>
            <w:tcMar>
              <w:top w:w="0" w:type="dxa"/>
              <w:left w:w="108" w:type="dxa"/>
              <w:bottom w:w="0" w:type="dxa"/>
              <w:right w:w="108" w:type="dxa"/>
            </w:tcMar>
            <w:vAlign w:val="center"/>
          </w:tcPr>
          <w:p>
            <w:pPr>
              <w:widowControl/>
              <w:spacing w:line="360" w:lineRule="auto"/>
              <w:ind w:left="0" w:leftChars="0" w:right="0" w:rightChars="0"/>
              <w:jc w:val="cente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rPr>
              <w:t>个</w:t>
            </w:r>
          </w:p>
        </w:tc>
      </w:tr>
      <w:tr>
        <w:tblPrEx>
          <w:tblCellMar>
            <w:top w:w="0" w:type="dxa"/>
            <w:left w:w="108" w:type="dxa"/>
            <w:bottom w:w="0" w:type="dxa"/>
            <w:right w:w="108" w:type="dxa"/>
          </w:tblCellMar>
        </w:tblPrEx>
        <w:trPr>
          <w:trHeight w:val="581" w:hRule="atLeast"/>
        </w:trPr>
        <w:tc>
          <w:tcPr>
            <w:tcW w:w="1717" w:type="dxa"/>
            <w:tcBorders>
              <w:top w:val="dotted" w:color="244061" w:sz="4" w:space="0"/>
              <w:left w:val="double" w:color="365F91" w:sz="4" w:space="0"/>
              <w:bottom w:val="dotted" w:color="244061" w:sz="4" w:space="0"/>
              <w:right w:val="dotted" w:color="244061" w:sz="4" w:space="0"/>
            </w:tcBorders>
            <w:tcMar>
              <w:top w:w="0" w:type="dxa"/>
              <w:left w:w="108" w:type="dxa"/>
              <w:bottom w:w="0" w:type="dxa"/>
              <w:right w:w="108" w:type="dxa"/>
            </w:tcMar>
            <w:vAlign w:val="center"/>
          </w:tcPr>
          <w:p>
            <w:pPr>
              <w:spacing w:line="240" w:lineRule="auto"/>
              <w:jc w:val="center"/>
              <w:rPr>
                <w:rFonts w:hint="eastAsia" w:ascii="仿宋" w:hAnsi="仿宋" w:eastAsia="仿宋" w:cs="仿宋"/>
                <w:sz w:val="28"/>
                <w:szCs w:val="28"/>
              </w:rPr>
            </w:pPr>
            <w:r>
              <w:rPr>
                <w:rFonts w:hint="eastAsia" w:ascii="仿宋" w:hAnsi="仿宋" w:eastAsia="仿宋" w:cs="仿宋"/>
                <w:b w:val="0"/>
                <w:bCs w:val="0"/>
                <w:i w:val="0"/>
                <w:iCs w:val="0"/>
                <w:color w:val="auto"/>
                <w:kern w:val="2"/>
                <w:sz w:val="28"/>
                <w:szCs w:val="28"/>
                <w:highlight w:val="none"/>
                <w:vertAlign w:val="baseline"/>
                <w:lang w:val="en-US" w:eastAsia="zh-CN" w:bidi="ar-SA"/>
              </w:rPr>
              <w:t>3</w:t>
            </w:r>
          </w:p>
        </w:tc>
        <w:tc>
          <w:tcPr>
            <w:tcW w:w="5216" w:type="dxa"/>
            <w:tcBorders>
              <w:top w:val="dotted" w:color="244061" w:sz="4" w:space="0"/>
              <w:left w:val="dotted" w:color="244061" w:sz="4" w:space="0"/>
              <w:bottom w:val="dotted" w:color="244061" w:sz="4" w:space="0"/>
              <w:right w:val="dotted" w:color="244061" w:sz="4" w:space="0"/>
            </w:tcBorders>
            <w:tcMar>
              <w:top w:w="0" w:type="dxa"/>
              <w:left w:w="108" w:type="dxa"/>
              <w:bottom w:w="0" w:type="dxa"/>
              <w:right w:w="108" w:type="dxa"/>
            </w:tcMar>
            <w:vAlign w:val="center"/>
          </w:tcPr>
          <w:p>
            <w:pPr>
              <w:widowControl/>
              <w:spacing w:line="360" w:lineRule="auto"/>
              <w:ind w:left="0" w:leftChars="0" w:right="0" w:rightChars="0"/>
              <w:jc w:val="center"/>
              <w:rPr>
                <w:rFonts w:hint="eastAsia" w:ascii="仿宋" w:hAnsi="仿宋" w:eastAsia="仿宋" w:cs="仿宋"/>
                <w:sz w:val="28"/>
                <w:szCs w:val="28"/>
              </w:rPr>
            </w:pPr>
            <w:r>
              <w:rPr>
                <w:rFonts w:hint="eastAsia" w:ascii="仿宋" w:hAnsi="仿宋" w:eastAsia="仿宋" w:cs="仿宋"/>
                <w:b w:val="0"/>
                <w:bCs w:val="0"/>
                <w:i w:val="0"/>
                <w:iCs w:val="0"/>
                <w:color w:val="auto"/>
                <w:kern w:val="0"/>
                <w:sz w:val="28"/>
                <w:szCs w:val="28"/>
                <w:highlight w:val="none"/>
                <w:vertAlign w:val="baseline"/>
                <w:lang w:val="en-US" w:eastAsia="zh-CN" w:bidi="ar-SA"/>
              </w:rPr>
              <w:t>活检阀帽</w:t>
            </w:r>
          </w:p>
        </w:tc>
        <w:tc>
          <w:tcPr>
            <w:tcW w:w="1372" w:type="dxa"/>
            <w:tcBorders>
              <w:top w:val="dotted" w:color="244061" w:sz="4" w:space="0"/>
              <w:left w:val="dotted" w:color="244061" w:sz="4" w:space="0"/>
              <w:bottom w:val="dotted" w:color="244061" w:sz="4" w:space="0"/>
              <w:right w:val="double" w:color="365F91" w:sz="4" w:space="0"/>
            </w:tcBorders>
            <w:tcMar>
              <w:top w:w="0" w:type="dxa"/>
              <w:left w:w="108" w:type="dxa"/>
              <w:bottom w:w="0" w:type="dxa"/>
              <w:right w:w="108" w:type="dxa"/>
            </w:tcMar>
            <w:vAlign w:val="center"/>
          </w:tcPr>
          <w:p>
            <w:pPr>
              <w:widowControl/>
              <w:spacing w:line="360" w:lineRule="auto"/>
              <w:ind w:left="0" w:leftChars="0" w:right="0" w:rightChars="0"/>
              <w:jc w:val="cente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lang w:val="en-US"/>
              </w:rPr>
              <w:t>个</w:t>
            </w:r>
          </w:p>
        </w:tc>
      </w:tr>
      <w:tr>
        <w:tblPrEx>
          <w:tblCellMar>
            <w:top w:w="0" w:type="dxa"/>
            <w:left w:w="108" w:type="dxa"/>
            <w:bottom w:w="0" w:type="dxa"/>
            <w:right w:w="108" w:type="dxa"/>
          </w:tblCellMar>
        </w:tblPrEx>
        <w:trPr>
          <w:trHeight w:val="581" w:hRule="atLeast"/>
        </w:trPr>
        <w:tc>
          <w:tcPr>
            <w:tcW w:w="1717" w:type="dxa"/>
            <w:tcBorders>
              <w:top w:val="dotted" w:color="244061" w:sz="4" w:space="0"/>
              <w:left w:val="double" w:color="365F91" w:sz="4" w:space="0"/>
              <w:bottom w:val="dotted" w:color="244061" w:sz="4" w:space="0"/>
              <w:right w:val="dotted" w:color="244061" w:sz="4" w:space="0"/>
            </w:tcBorders>
            <w:tcMar>
              <w:top w:w="0" w:type="dxa"/>
              <w:left w:w="108" w:type="dxa"/>
              <w:bottom w:w="0" w:type="dxa"/>
              <w:right w:w="108" w:type="dxa"/>
            </w:tcMar>
            <w:vAlign w:val="center"/>
          </w:tcPr>
          <w:p>
            <w:pPr>
              <w:spacing w:line="240" w:lineRule="auto"/>
              <w:jc w:val="center"/>
              <w:rPr>
                <w:rFonts w:hint="eastAsia" w:ascii="仿宋" w:hAnsi="仿宋" w:eastAsia="仿宋" w:cs="仿宋"/>
                <w:sz w:val="28"/>
                <w:szCs w:val="28"/>
              </w:rPr>
            </w:pPr>
            <w:r>
              <w:rPr>
                <w:rFonts w:hint="eastAsia" w:ascii="仿宋" w:hAnsi="仿宋" w:eastAsia="仿宋" w:cs="仿宋"/>
                <w:b w:val="0"/>
                <w:bCs w:val="0"/>
                <w:i w:val="0"/>
                <w:iCs w:val="0"/>
                <w:color w:val="auto"/>
                <w:kern w:val="2"/>
                <w:sz w:val="28"/>
                <w:szCs w:val="28"/>
                <w:highlight w:val="none"/>
                <w:vertAlign w:val="baseline"/>
                <w:lang w:val="en-US" w:eastAsia="zh-CN" w:bidi="ar-SA"/>
              </w:rPr>
              <w:t>4</w:t>
            </w:r>
          </w:p>
        </w:tc>
        <w:tc>
          <w:tcPr>
            <w:tcW w:w="5216" w:type="dxa"/>
            <w:tcBorders>
              <w:top w:val="dotted" w:color="244061" w:sz="4" w:space="0"/>
              <w:left w:val="dotted" w:color="244061" w:sz="4" w:space="0"/>
              <w:bottom w:val="dotted" w:color="244061" w:sz="4" w:space="0"/>
              <w:right w:val="dotted" w:color="244061" w:sz="4" w:space="0"/>
            </w:tcBorders>
            <w:tcMar>
              <w:top w:w="0" w:type="dxa"/>
              <w:left w:w="108" w:type="dxa"/>
              <w:bottom w:w="0" w:type="dxa"/>
              <w:right w:w="108" w:type="dxa"/>
            </w:tcMar>
            <w:vAlign w:val="center"/>
          </w:tcPr>
          <w:p>
            <w:pPr>
              <w:widowControl/>
              <w:spacing w:line="360" w:lineRule="auto"/>
              <w:ind w:left="0" w:leftChars="0" w:right="0" w:rightChars="0"/>
              <w:jc w:val="center"/>
              <w:rPr>
                <w:rFonts w:hint="eastAsia" w:ascii="仿宋" w:hAnsi="仿宋" w:eastAsia="仿宋" w:cs="仿宋"/>
                <w:sz w:val="28"/>
                <w:szCs w:val="28"/>
              </w:rPr>
            </w:pPr>
            <w:r>
              <w:rPr>
                <w:rFonts w:hint="eastAsia" w:ascii="仿宋" w:hAnsi="仿宋" w:eastAsia="仿宋" w:cs="仿宋"/>
                <w:b w:val="0"/>
                <w:bCs w:val="0"/>
                <w:i w:val="0"/>
                <w:iCs w:val="0"/>
                <w:color w:val="auto"/>
                <w:kern w:val="0"/>
                <w:sz w:val="28"/>
                <w:szCs w:val="28"/>
                <w:highlight w:val="none"/>
                <w:vertAlign w:val="baseline"/>
                <w:lang w:val="en-US" w:eastAsia="zh-CN" w:bidi="ar-SA"/>
              </w:rPr>
              <w:t>吸引按钮</w:t>
            </w:r>
          </w:p>
        </w:tc>
        <w:tc>
          <w:tcPr>
            <w:tcW w:w="1372" w:type="dxa"/>
            <w:tcBorders>
              <w:top w:val="dotted" w:color="244061" w:sz="4" w:space="0"/>
              <w:left w:val="dotted" w:color="244061" w:sz="4" w:space="0"/>
              <w:bottom w:val="dotted" w:color="244061" w:sz="4" w:space="0"/>
              <w:right w:val="double" w:color="365F91" w:sz="4" w:space="0"/>
            </w:tcBorders>
            <w:tcMar>
              <w:top w:w="0" w:type="dxa"/>
              <w:left w:w="108" w:type="dxa"/>
              <w:bottom w:w="0" w:type="dxa"/>
              <w:right w:w="108" w:type="dxa"/>
            </w:tcMar>
            <w:vAlign w:val="center"/>
          </w:tcPr>
          <w:p>
            <w:pPr>
              <w:widowControl/>
              <w:spacing w:line="360" w:lineRule="auto"/>
              <w:ind w:left="0" w:leftChars="0" w:right="0" w:rightChars="0"/>
              <w:jc w:val="cente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rPr>
              <w:t>个</w:t>
            </w:r>
          </w:p>
        </w:tc>
      </w:tr>
    </w:tbl>
    <w:p>
      <w:pPr>
        <w:keepNext w:val="0"/>
        <w:keepLines w:val="0"/>
        <w:widowControl w:val="0"/>
        <w:numPr>
          <w:ilvl w:val="0"/>
          <w:numId w:val="0"/>
        </w:numPr>
        <w:suppressLineNumbers w:val="0"/>
        <w:autoSpaceDE w:val="0"/>
        <w:autoSpaceDN/>
        <w:spacing w:before="0" w:beforeAutospacing="0" w:after="0" w:afterAutospacing="0" w:line="480" w:lineRule="exact"/>
        <w:ind w:right="0" w:rightChars="0"/>
        <w:jc w:val="both"/>
        <w:rPr>
          <w:rFonts w:hint="eastAsia" w:ascii="仿宋" w:hAnsi="仿宋" w:eastAsia="仿宋" w:cs="仿宋"/>
          <w:sz w:val="28"/>
          <w:szCs w:val="28"/>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w:t>
      </w:r>
      <w:r>
        <w:rPr>
          <w:rFonts w:hint="eastAsia" w:ascii="仿宋" w:hAnsi="仿宋" w:eastAsia="仿宋" w:cs="仿宋"/>
          <w:b w:val="0"/>
          <w:i w:val="0"/>
          <w:caps w:val="0"/>
          <w:color w:val="000000"/>
          <w:spacing w:val="0"/>
          <w:sz w:val="28"/>
          <w:szCs w:val="28"/>
          <w:shd w:val="clear" w:fill="FFFFFF"/>
          <w:vertAlign w:val="baseline"/>
          <w:lang w:val="en-US" w:eastAsia="zh-CN"/>
        </w:rPr>
        <w:t>3</w:t>
      </w:r>
      <w:r>
        <w:rPr>
          <w:rFonts w:hint="eastAsia" w:ascii="仿宋" w:hAnsi="仿宋" w:eastAsia="仿宋" w:cs="仿宋"/>
          <w:b/>
          <w:i w:val="0"/>
          <w:caps w:val="0"/>
          <w:color w:val="666666"/>
          <w:spacing w:val="0"/>
          <w:sz w:val="28"/>
          <w:szCs w:val="28"/>
          <w:shd w:val="clear" w:fill="FFFFFF"/>
          <w:vertAlign w:val="baseline"/>
        </w:rPr>
        <w:t>.商务要求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i w:val="0"/>
          <w:caps w:val="0"/>
          <w:color w:val="666666"/>
          <w:spacing w:val="0"/>
          <w:sz w:val="28"/>
          <w:szCs w:val="28"/>
          <w:shd w:val="clear" w:fill="FFFFFF"/>
          <w:vertAlign w:val="baseline"/>
          <w:lang w:val="en-US" w:eastAsia="zh-CN"/>
        </w:rPr>
        <w:t>3.1</w:t>
      </w:r>
      <w:r>
        <w:rPr>
          <w:rFonts w:hint="eastAsia" w:ascii="仿宋" w:hAnsi="仿宋" w:eastAsia="仿宋" w:cs="仿宋"/>
          <w:i w:val="0"/>
          <w:caps w:val="0"/>
          <w:color w:val="666666"/>
          <w:spacing w:val="0"/>
          <w:sz w:val="28"/>
          <w:szCs w:val="28"/>
          <w:shd w:val="clear" w:fill="FFFFFF"/>
          <w:vertAlign w:val="baseline"/>
        </w:rPr>
        <w:t>设备生产厂家或投标供应商承诺设备免费</w:t>
      </w:r>
      <w:r>
        <w:rPr>
          <w:rFonts w:hint="eastAsia" w:ascii="仿宋" w:hAnsi="仿宋" w:eastAsia="仿宋" w:cs="仿宋"/>
          <w:b/>
          <w:i w:val="0"/>
          <w:caps w:val="0"/>
          <w:color w:val="666666"/>
          <w:spacing w:val="0"/>
          <w:sz w:val="28"/>
          <w:szCs w:val="28"/>
          <w:shd w:val="clear" w:fill="FFFFFF"/>
          <w:vertAlign w:val="baseline"/>
        </w:rPr>
        <w:t>质保期≥</w:t>
      </w:r>
      <w:r>
        <w:rPr>
          <w:rFonts w:hint="eastAsia" w:ascii="仿宋" w:hAnsi="仿宋" w:eastAsia="仿宋" w:cs="仿宋"/>
          <w:b/>
          <w:i w:val="0"/>
          <w:caps w:val="0"/>
          <w:color w:val="666666"/>
          <w:spacing w:val="0"/>
          <w:sz w:val="28"/>
          <w:szCs w:val="28"/>
          <w:shd w:val="clear" w:fill="FFFFFF"/>
          <w:vertAlign w:val="baseline"/>
          <w:lang w:val="en-US" w:eastAsia="zh-CN"/>
        </w:rPr>
        <w:t>2</w:t>
      </w:r>
      <w:r>
        <w:rPr>
          <w:rFonts w:hint="eastAsia" w:ascii="仿宋" w:hAnsi="仿宋" w:eastAsia="仿宋" w:cs="仿宋"/>
          <w:b/>
          <w:i w:val="0"/>
          <w:caps w:val="0"/>
          <w:color w:val="666666"/>
          <w:spacing w:val="0"/>
          <w:sz w:val="28"/>
          <w:szCs w:val="28"/>
          <w:shd w:val="clear" w:fill="FFFFFF"/>
          <w:vertAlign w:val="baseline"/>
        </w:rPr>
        <w:t>年</w:t>
      </w:r>
      <w:r>
        <w:rPr>
          <w:rFonts w:hint="eastAsia" w:ascii="仿宋" w:hAnsi="仿宋" w:eastAsia="仿宋" w:cs="仿宋"/>
          <w:i w:val="0"/>
          <w:caps w:val="0"/>
          <w:color w:val="666666"/>
          <w:spacing w:val="0"/>
          <w:sz w:val="28"/>
          <w:szCs w:val="28"/>
          <w:shd w:val="clear" w:fill="FFFFFF"/>
          <w:vertAlign w:val="baseline"/>
        </w:rPr>
        <w:t>(设备验收合格后开始计算)，</w:t>
      </w:r>
      <w:r>
        <w:rPr>
          <w:rFonts w:hint="eastAsia" w:ascii="仿宋" w:hAnsi="仿宋" w:eastAsia="仿宋" w:cs="仿宋"/>
          <w:b w:val="0"/>
          <w:i w:val="0"/>
          <w:caps w:val="0"/>
          <w:color w:val="000000"/>
          <w:spacing w:val="0"/>
          <w:sz w:val="28"/>
          <w:szCs w:val="28"/>
          <w:shd w:val="clear" w:fill="FFFFFF"/>
          <w:vertAlign w:val="baseline"/>
        </w:rPr>
        <w:t>终身维护。</w:t>
      </w:r>
      <w:r>
        <w:rPr>
          <w:rFonts w:hint="eastAsia" w:ascii="仿宋" w:hAnsi="仿宋" w:eastAsia="仿宋" w:cs="仿宋"/>
          <w:i w:val="0"/>
          <w:caps w:val="0"/>
          <w:color w:val="666666"/>
          <w:spacing w:val="0"/>
          <w:sz w:val="28"/>
          <w:szCs w:val="28"/>
          <w:shd w:val="clear" w:fill="FFFFFF"/>
          <w:vertAlign w:val="baseline"/>
        </w:rPr>
        <w:t>在质量保证期内进行售后服务不收取任何费用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i w:val="0"/>
          <w:caps w:val="0"/>
          <w:color w:val="666666"/>
          <w:spacing w:val="0"/>
          <w:sz w:val="28"/>
          <w:szCs w:val="28"/>
          <w:shd w:val="clear" w:fill="FFFFFF"/>
          <w:vertAlign w:val="baseline"/>
          <w:lang w:val="en-US" w:eastAsia="zh-CN"/>
        </w:rPr>
        <w:t>3.2</w:t>
      </w:r>
      <w:r>
        <w:rPr>
          <w:rFonts w:hint="eastAsia" w:ascii="仿宋" w:hAnsi="仿宋" w:eastAsia="仿宋" w:cs="仿宋"/>
          <w:i w:val="0"/>
          <w:caps w:val="0"/>
          <w:color w:val="666666"/>
          <w:spacing w:val="0"/>
          <w:sz w:val="28"/>
          <w:szCs w:val="28"/>
          <w:shd w:val="clear" w:fill="FFFFFF"/>
          <w:vertAlign w:val="baseline"/>
        </w:rPr>
        <w:t>提供质保期后的服务承诺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28"/>
          <w:szCs w:val="28"/>
          <w:shd w:val="clear" w:fill="FFFFFF"/>
          <w:vertAlign w:val="baseline"/>
          <w:lang w:val="en-US" w:eastAsia="zh-CN"/>
        </w:rPr>
      </w:pPr>
      <w:r>
        <w:rPr>
          <w:rFonts w:hint="eastAsia" w:ascii="仿宋" w:hAnsi="仿宋" w:eastAsia="仿宋" w:cs="仿宋"/>
          <w:i w:val="0"/>
          <w:caps w:val="0"/>
          <w:color w:val="666666"/>
          <w:spacing w:val="0"/>
          <w:sz w:val="28"/>
          <w:szCs w:val="28"/>
          <w:shd w:val="clear" w:fill="FFFFFF"/>
          <w:vertAlign w:val="baseline"/>
        </w:rPr>
        <w:t>3.</w:t>
      </w:r>
      <w:r>
        <w:rPr>
          <w:rFonts w:hint="eastAsia" w:ascii="仿宋" w:hAnsi="仿宋" w:eastAsia="仿宋" w:cs="仿宋"/>
          <w:i w:val="0"/>
          <w:caps w:val="0"/>
          <w:color w:val="666666"/>
          <w:spacing w:val="0"/>
          <w:sz w:val="28"/>
          <w:szCs w:val="28"/>
          <w:shd w:val="clear" w:fill="FFFFFF"/>
          <w:vertAlign w:val="baseline"/>
          <w:lang w:val="en-US" w:eastAsia="zh-CN"/>
        </w:rPr>
        <w:t>3</w:t>
      </w:r>
      <w:r>
        <w:rPr>
          <w:rFonts w:hint="eastAsia" w:ascii="仿宋" w:hAnsi="仿宋" w:eastAsia="仿宋" w:cs="仿宋"/>
          <w:i w:val="0"/>
          <w:caps w:val="0"/>
          <w:color w:val="666666"/>
          <w:spacing w:val="0"/>
          <w:sz w:val="28"/>
          <w:szCs w:val="28"/>
          <w:shd w:val="clear" w:fill="FFFFFF"/>
          <w:vertAlign w:val="baseline"/>
        </w:rPr>
        <w:t>提供常用</w:t>
      </w:r>
      <w:r>
        <w:rPr>
          <w:rFonts w:hint="eastAsia" w:ascii="仿宋" w:hAnsi="仿宋" w:eastAsia="仿宋" w:cs="仿宋"/>
          <w:b w:val="0"/>
          <w:bCs/>
          <w:i w:val="0"/>
          <w:caps w:val="0"/>
          <w:color w:val="666666"/>
          <w:spacing w:val="0"/>
          <w:sz w:val="28"/>
          <w:szCs w:val="28"/>
          <w:shd w:val="clear" w:fill="FFFFFF"/>
          <w:vertAlign w:val="baseline"/>
        </w:rPr>
        <w:t>零配件价格清单</w:t>
      </w:r>
      <w:r>
        <w:rPr>
          <w:rFonts w:hint="eastAsia" w:ascii="仿宋" w:hAnsi="仿宋" w:eastAsia="仿宋" w:cs="仿宋"/>
          <w:i w:val="0"/>
          <w:caps w:val="0"/>
          <w:color w:val="666666"/>
          <w:spacing w:val="0"/>
          <w:sz w:val="28"/>
          <w:szCs w:val="28"/>
          <w:shd w:val="clear" w:fill="FFFFFF"/>
          <w:vertAlign w:val="baseline"/>
        </w:rPr>
        <w:t>。承诺质保期后提供更换零配件服务价格不超过清单价格(凡经评委会认定主要维修配件价格过高或者异常的，有权做无效投标处理</w:t>
      </w:r>
      <w:r>
        <w:rPr>
          <w:rFonts w:hint="eastAsia" w:ascii="仿宋" w:hAnsi="仿宋" w:eastAsia="仿宋" w:cs="仿宋"/>
          <w:i w:val="0"/>
          <w:caps w:val="0"/>
          <w:color w:val="666666"/>
          <w:spacing w:val="0"/>
          <w:sz w:val="28"/>
          <w:szCs w:val="28"/>
          <w:shd w:val="clear" w:fill="FFFFFF"/>
          <w:vertAlign w:val="baseli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28"/>
          <w:szCs w:val="28"/>
          <w:shd w:val="clear" w:fill="FFFFFF"/>
          <w:vertAlign w:val="baseline"/>
          <w:lang w:val="en-US" w:eastAsia="zh-CN"/>
        </w:rPr>
      </w:pPr>
      <w:r>
        <w:rPr>
          <w:rFonts w:hint="eastAsia" w:ascii="仿宋" w:hAnsi="仿宋" w:eastAsia="仿宋" w:cs="仿宋"/>
          <w:i w:val="0"/>
          <w:caps w:val="0"/>
          <w:color w:val="666666"/>
          <w:spacing w:val="0"/>
          <w:sz w:val="28"/>
          <w:szCs w:val="28"/>
          <w:shd w:val="clear" w:fill="FFFFFF"/>
          <w:vertAlign w:val="baseline"/>
          <w:lang w:val="en-US" w:eastAsia="zh-CN"/>
        </w:rPr>
        <w:t>3.4符合医疗设备安全标准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lang w:eastAsia="zh-CN"/>
        </w:rPr>
      </w:pPr>
      <w:r>
        <w:rPr>
          <w:rFonts w:hint="eastAsia" w:ascii="仿宋" w:hAnsi="仿宋" w:eastAsia="仿宋" w:cs="仿宋"/>
          <w:b/>
          <w:i w:val="0"/>
          <w:caps w:val="0"/>
          <w:color w:val="666666"/>
          <w:spacing w:val="0"/>
          <w:sz w:val="30"/>
          <w:szCs w:val="30"/>
          <w:shd w:val="clear" w:fill="FFFFFF"/>
          <w:vertAlign w:val="baseline"/>
          <w:lang w:eastAsia="zh-CN"/>
        </w:rPr>
        <w:object>
          <v:shape id="_x0000_i1025" o:spt="75" type="#_x0000_t75" style="height:603pt;width:600pt;" o:ole="t" filled="f" o:preferrelative="t" stroked="f" coordsize="21600,21600">
            <v:path/>
            <v:fill on="f" focussize="0,0"/>
            <v:stroke on="f"/>
            <v:imagedata r:id="rId8" o:title=""/>
            <o:lock v:ext="edit" aspectratio="t"/>
            <w10:wrap type="none"/>
            <w10:anchorlock/>
          </v:shape>
          <o:OLEObject Type="Embed" ProgID="Word.Document.12" ShapeID="_x0000_i1025" DrawAspect="Content" ObjectID="_1468075725" r:id="rId7">
            <o:LockedField>false</o:LockedField>
          </o:OLEObject>
        </w:objec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r>
        <w:rPr>
          <w:rFonts w:hint="eastAsia" w:eastAsiaTheme="minorEastAsia"/>
          <w:lang w:eastAsia="zh-CN"/>
        </w:rPr>
        <w:object>
          <v:shape id="_x0000_i1026" o:spt="75" type="#_x0000_t75" style="height:526.5pt;width:812.25pt;" o:ole="t" filled="f" o:preferrelative="t" stroked="f" coordsize="21600,21600">
            <v:path/>
            <v:fill on="f" focussize="0,0"/>
            <v:stroke on="f"/>
            <v:imagedata r:id="rId10" o:title=""/>
            <o:lock v:ext="edit" aspectratio="t"/>
            <w10:wrap type="none"/>
            <w10:anchorlock/>
          </v:shape>
          <o:OLEObject Type="Embed" ProgID="Word.Document.12" ShapeID="_x0000_i1026" DrawAspect="Content" ObjectID="_1468075726" r:id="rId9">
            <o:LockedField>false</o:LockedField>
          </o:OLEObject>
        </w:objec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附件五</w:t>
      </w:r>
    </w:p>
    <w:p>
      <w:pPr>
        <w:pStyle w:val="6"/>
        <w:keepNext w:val="0"/>
        <w:keepLines w:val="0"/>
        <w:widowControl/>
        <w:suppressLineNumbers w:val="0"/>
        <w:spacing w:before="228" w:beforeAutospacing="0" w:after="100" w:afterAutospacing="0" w:line="360" w:lineRule="atLeast"/>
        <w:ind w:left="480" w:right="0" w:firstLine="2086" w:firstLineChars="742"/>
        <w:jc w:val="both"/>
        <w:rPr>
          <w:rFonts w:hint="eastAsia" w:ascii="仿宋" w:hAnsi="仿宋" w:eastAsia="仿宋" w:cs="仿宋"/>
          <w:i w:val="0"/>
          <w:caps w:val="0"/>
          <w:color w:val="000000"/>
          <w:spacing w:val="0"/>
          <w:sz w:val="28"/>
          <w:szCs w:val="28"/>
        </w:rPr>
      </w:pPr>
      <w:r>
        <w:rPr>
          <w:rStyle w:val="10"/>
          <w:rFonts w:hint="eastAsia" w:ascii="仿宋" w:hAnsi="仿宋" w:eastAsia="仿宋" w:cs="仿宋"/>
          <w:i w:val="0"/>
          <w:caps w:val="0"/>
          <w:color w:val="000000"/>
          <w:spacing w:val="0"/>
          <w:sz w:val="28"/>
          <w:szCs w:val="28"/>
        </w:rPr>
        <w:t>供应商资格承诺函</w:t>
      </w:r>
    </w:p>
    <w:p>
      <w:pPr>
        <w:keepNext w:val="0"/>
        <w:keepLines w:val="0"/>
        <w:widowControl/>
        <w:suppressLineNumbers w:val="0"/>
        <w:spacing w:before="100" w:beforeAutospacing="0" w:after="100" w:afterAutospacing="0" w:line="360" w:lineRule="atLeast"/>
        <w:ind w:left="252" w:right="0" w:firstLine="42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keepNext w:val="0"/>
        <w:keepLines w:val="0"/>
        <w:widowControl/>
        <w:suppressLineNumbers w:val="0"/>
        <w:spacing w:before="100" w:beforeAutospacing="0" w:after="100" w:afterAutospacing="0" w:line="360" w:lineRule="atLeast"/>
        <w:ind w:left="252" w:right="0" w:firstLine="42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按照《政府采购促进中小企业发展管理办法》（财库〔2020〕46号），本公司企业规模为：大型□   中型□   小型□   微型□</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w:t>
      </w:r>
    </w:p>
    <w:p>
      <w:pPr>
        <w:keepNext w:val="0"/>
        <w:keepLines w:val="0"/>
        <w:widowControl/>
        <w:suppressLineNumbers w:val="0"/>
        <w:spacing w:before="100" w:beforeAutospacing="0" w:after="100" w:afterAutospacing="0" w:line="360" w:lineRule="atLeast"/>
        <w:ind w:left="252" w:right="0" w:firstLine="300"/>
        <w:jc w:val="righ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公司（单位）名称（盖章）</w:t>
      </w:r>
    </w:p>
    <w:p>
      <w:pPr>
        <w:keepNext w:val="0"/>
        <w:keepLines w:val="0"/>
        <w:widowControl/>
        <w:suppressLineNumbers w:val="0"/>
        <w:spacing w:before="100" w:beforeAutospacing="0" w:after="100" w:afterAutospacing="0" w:line="360" w:lineRule="atLeast"/>
        <w:ind w:left="252" w:right="0" w:firstLine="4597" w:firstLineChars="1642"/>
        <w:jc w:val="both"/>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年</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月</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日</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kern w:val="0"/>
          <w:sz w:val="30"/>
          <w:szCs w:val="30"/>
          <w:lang w:val="en-US" w:eastAsia="zh-CN" w:bidi="ar"/>
        </w:rPr>
        <w:t> </w:t>
      </w:r>
    </w:p>
    <w:p>
      <w:pPr>
        <w:keepNext w:val="0"/>
        <w:keepLines w:val="0"/>
        <w:widowControl/>
        <w:suppressLineNumbers w:val="0"/>
        <w:spacing w:before="100" w:beforeAutospacing="0" w:after="100" w:afterAutospacing="0" w:line="360" w:lineRule="atLeast"/>
        <w:ind w:left="252" w:right="0" w:firstLine="300"/>
        <w:jc w:val="left"/>
        <w:rPr>
          <w:rFonts w:hint="eastAsia" w:ascii="微软雅黑" w:hAnsi="微软雅黑" w:eastAsia="微软雅黑" w:cs="微软雅黑"/>
          <w:i w:val="0"/>
          <w:caps w:val="0"/>
          <w:color w:val="000000"/>
          <w:spacing w:val="0"/>
          <w:sz w:val="27"/>
          <w:szCs w:val="27"/>
        </w:rPr>
      </w:pPr>
      <w:r>
        <w:rPr>
          <w:rFonts w:hint="eastAsia" w:ascii="新宋体" w:hAnsi="新宋体" w:eastAsia="新宋体" w:cs="新宋体"/>
          <w:i w:val="0"/>
          <w:caps w:val="0"/>
          <w:color w:val="000000"/>
          <w:spacing w:val="0"/>
          <w:kern w:val="0"/>
          <w:sz w:val="21"/>
          <w:szCs w:val="21"/>
          <w:lang w:val="en-US" w:eastAsia="zh-CN" w:bidi="ar"/>
        </w:rPr>
        <w:t> </w:t>
      </w: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0" w:firstLineChars="0"/>
        <w:textAlignment w:val="auto"/>
        <w:rPr>
          <w:rStyle w:val="10"/>
          <w:rFonts w:hint="eastAsia" w:ascii="仿宋" w:hAnsi="仿宋" w:eastAsia="仿宋" w:cs="仿宋"/>
          <w:b/>
          <w:i w:val="0"/>
          <w:caps w:val="0"/>
          <w:color w:val="000000"/>
          <w:spacing w:val="0"/>
          <w:sz w:val="28"/>
          <w:szCs w:val="28"/>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0" w:firstLineChars="0"/>
        <w:textAlignment w:val="auto"/>
        <w:rPr>
          <w:rFonts w:hint="eastAsia" w:ascii="仿宋" w:hAnsi="仿宋" w:eastAsia="仿宋" w:cs="仿宋"/>
          <w:i w:val="0"/>
          <w:caps w:val="0"/>
          <w:color w:val="000000"/>
          <w:spacing w:val="0"/>
          <w:sz w:val="30"/>
          <w:szCs w:val="30"/>
        </w:rPr>
      </w:pPr>
      <w:r>
        <w:rPr>
          <w:rStyle w:val="10"/>
          <w:rFonts w:hint="eastAsia" w:ascii="仿宋" w:hAnsi="仿宋" w:eastAsia="仿宋" w:cs="仿宋"/>
          <w:b/>
          <w:i w:val="0"/>
          <w:caps w:val="0"/>
          <w:color w:val="000000"/>
          <w:spacing w:val="0"/>
          <w:sz w:val="28"/>
          <w:szCs w:val="28"/>
        </w:rPr>
        <w:t>附</w:t>
      </w:r>
      <w:r>
        <w:rPr>
          <w:rStyle w:val="10"/>
          <w:rFonts w:hint="eastAsia" w:ascii="仿宋" w:hAnsi="仿宋" w:eastAsia="仿宋" w:cs="仿宋"/>
          <w:b/>
          <w:i w:val="0"/>
          <w:caps w:val="0"/>
          <w:color w:val="000000"/>
          <w:spacing w:val="0"/>
          <w:sz w:val="30"/>
          <w:szCs w:val="30"/>
        </w:rPr>
        <w:t>件</w:t>
      </w:r>
      <w:r>
        <w:rPr>
          <w:rStyle w:val="10"/>
          <w:rFonts w:hint="eastAsia" w:ascii="仿宋" w:hAnsi="仿宋" w:eastAsia="仿宋" w:cs="仿宋"/>
          <w:b/>
          <w:i w:val="0"/>
          <w:caps w:val="0"/>
          <w:color w:val="000000"/>
          <w:spacing w:val="0"/>
          <w:sz w:val="30"/>
          <w:szCs w:val="30"/>
          <w:lang w:val="en-US" w:eastAsia="zh-CN"/>
        </w:rPr>
        <w:t>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80" w:right="0" w:rightChars="0" w:firstLine="0" w:firstLineChars="0"/>
        <w:jc w:val="center"/>
        <w:textAlignment w:val="auto"/>
        <w:rPr>
          <w:rFonts w:hint="eastAsia" w:ascii="仿宋" w:hAnsi="仿宋" w:eastAsia="仿宋" w:cs="仿宋"/>
          <w:i w:val="0"/>
          <w:caps w:val="0"/>
          <w:color w:val="000000"/>
          <w:spacing w:val="0"/>
          <w:sz w:val="28"/>
          <w:szCs w:val="28"/>
        </w:rPr>
      </w:pPr>
      <w:r>
        <w:rPr>
          <w:rStyle w:val="10"/>
          <w:rFonts w:hint="eastAsia" w:ascii="仿宋" w:hAnsi="仿宋" w:eastAsia="仿宋" w:cs="仿宋"/>
          <w:i w:val="0"/>
          <w:caps w:val="0"/>
          <w:color w:val="000000"/>
          <w:spacing w:val="0"/>
          <w:sz w:val="28"/>
          <w:szCs w:val="28"/>
        </w:rPr>
        <w:t>供应商资格声明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致</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(采购人、采购代理机构)：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按照《中华人民共和国政府采购法》及实施条例和</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(项目名称)邀请公告的规定，我单位郑重声明如下：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62" w:leftChars="220"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一、我单位是按照中华人民共和国法律规定登记注册的，注册地点为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，全称为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，统一社会信用代码</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，法定代表人（</w:t>
      </w:r>
      <w:r>
        <w:rPr>
          <w:rFonts w:hint="eastAsia" w:ascii="仿宋" w:hAnsi="仿宋" w:eastAsia="仿宋" w:cs="仿宋"/>
          <w:i w:val="0"/>
          <w:caps w:val="0"/>
          <w:color w:val="000000"/>
          <w:spacing w:val="-2"/>
          <w:kern w:val="0"/>
          <w:sz w:val="28"/>
          <w:szCs w:val="28"/>
          <w:lang w:val="en-US" w:eastAsia="zh-CN" w:bidi="ar"/>
        </w:rPr>
        <w:t>单</w:t>
      </w:r>
      <w:r>
        <w:rPr>
          <w:rFonts w:hint="eastAsia" w:ascii="仿宋" w:hAnsi="仿宋" w:eastAsia="仿宋" w:cs="仿宋"/>
          <w:i w:val="0"/>
          <w:caps w:val="0"/>
          <w:color w:val="000000"/>
          <w:spacing w:val="0"/>
          <w:kern w:val="0"/>
          <w:sz w:val="28"/>
          <w:szCs w:val="28"/>
          <w:lang w:val="en-US" w:eastAsia="zh-CN" w:bidi="ar"/>
        </w:rPr>
        <w:t>位</w:t>
      </w:r>
      <w:r>
        <w:rPr>
          <w:rFonts w:hint="eastAsia" w:ascii="仿宋" w:hAnsi="仿宋" w:eastAsia="仿宋" w:cs="仿宋"/>
          <w:i w:val="0"/>
          <w:caps w:val="0"/>
          <w:color w:val="000000"/>
          <w:spacing w:val="-2"/>
          <w:kern w:val="0"/>
          <w:sz w:val="28"/>
          <w:szCs w:val="28"/>
          <w:lang w:val="en-US" w:eastAsia="zh-CN" w:bidi="ar"/>
        </w:rPr>
        <w:t>负</w:t>
      </w:r>
      <w:r>
        <w:rPr>
          <w:rFonts w:hint="eastAsia" w:ascii="仿宋" w:hAnsi="仿宋" w:eastAsia="仿宋" w:cs="仿宋"/>
          <w:i w:val="0"/>
          <w:caps w:val="0"/>
          <w:color w:val="000000"/>
          <w:spacing w:val="0"/>
          <w:kern w:val="0"/>
          <w:sz w:val="28"/>
          <w:szCs w:val="28"/>
          <w:lang w:val="en-US" w:eastAsia="zh-CN" w:bidi="ar"/>
        </w:rPr>
        <w:t>责人</w:t>
      </w:r>
      <w:r>
        <w:rPr>
          <w:rFonts w:hint="eastAsia" w:ascii="仿宋" w:hAnsi="仿宋" w:eastAsia="仿宋" w:cs="仿宋"/>
          <w:i w:val="0"/>
          <w:caps w:val="0"/>
          <w:color w:val="000000"/>
          <w:spacing w:val="-2"/>
          <w:kern w:val="0"/>
          <w:sz w:val="28"/>
          <w:szCs w:val="28"/>
          <w:lang w:val="en-US" w:eastAsia="zh-CN" w:bidi="ar"/>
        </w:rPr>
        <w:t>）</w:t>
      </w:r>
      <w:r>
        <w:rPr>
          <w:rFonts w:hint="eastAsia" w:ascii="仿宋" w:hAnsi="仿宋" w:eastAsia="仿宋" w:cs="仿宋"/>
          <w:i w:val="0"/>
          <w:caps w:val="0"/>
          <w:color w:val="000000"/>
          <w:spacing w:val="0"/>
          <w:kern w:val="0"/>
          <w:sz w:val="28"/>
          <w:szCs w:val="28"/>
          <w:lang w:val="en-US" w:eastAsia="zh-CN" w:bidi="ar"/>
        </w:rPr>
        <w:t>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，具有独立承担民事责任的能力。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二、我单位具有良好的商业信誉和健全的财务会计制度。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三、我单位依法进行纳税和社会保险申报并实际履行了义务。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四、我单位具有履行本项目采购合同所必需的设备和专业技术能力，并具有履行合同的良好记录。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供应商在参加政府采购活动前3年内因违法经营被禁止在一定期限内参加政府采购活动，期限届满的，可以参加政府采购活动。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六、我单位具备法律、行政法规规定的其他条件。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七、与我单位存在“单位负责人为同一人或者存在直接控股、管理关系”的其他单位信息如下（如无，填写“无”）：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1、与我单位的法定代表人（单位负责人）为同一人的其他单位如下：</w:t>
      </w:r>
      <w:r>
        <w:rPr>
          <w:rFonts w:hint="eastAsia" w:ascii="仿宋" w:hAnsi="仿宋" w:eastAsia="仿宋" w:cs="仿宋"/>
          <w:i w:val="0"/>
          <w:caps w:val="0"/>
          <w:color w:val="000000"/>
          <w:spacing w:val="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2、我单位直接控股的其他单位如下：</w:t>
      </w:r>
      <w:r>
        <w:rPr>
          <w:rFonts w:hint="eastAsia" w:ascii="仿宋" w:hAnsi="仿宋" w:eastAsia="仿宋" w:cs="仿宋"/>
          <w:i w:val="0"/>
          <w:caps w:val="0"/>
          <w:color w:val="000000"/>
          <w:spacing w:val="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3、与我单位存在管理关系的其他单位如下：</w:t>
      </w:r>
      <w:r>
        <w:rPr>
          <w:rFonts w:hint="eastAsia" w:ascii="仿宋" w:hAnsi="仿宋" w:eastAsia="仿宋" w:cs="仿宋"/>
          <w:i w:val="0"/>
          <w:caps w:val="0"/>
          <w:color w:val="000000"/>
          <w:spacing w:val="0"/>
          <w:kern w:val="0"/>
          <w:sz w:val="28"/>
          <w:szCs w:val="28"/>
          <w:u w:val="singl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八、我单位不属于为本项目提供整体设计、规范编制或者项目管理、监理、检测等服务的供应商。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九、我单位无以下不良信用记录情形：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1、在“信用中国”网站被列入失信被执行人和重大税收违法案件当事人名单；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2、在“中国政府采购网”网站被列入政府采购严重违法失信行为记录名单；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3、不符合《政府采购法》第二十二条规定的条件。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我单位保证上述声明的事项都是真实的，如有虚假，我单位愿意承担相应的法律责任，并承担因此所造成的一切损失。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注：第三条“良好的商业信誉”是指供应商经营状况良好，无本承诺函第九条情形。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2"/>
          <w:kern w:val="0"/>
          <w:sz w:val="28"/>
          <w:szCs w:val="28"/>
          <w:lang w:val="en-US" w:eastAsia="zh-CN" w:bidi="ar"/>
        </w:rPr>
        <w:t>法</w:t>
      </w:r>
      <w:r>
        <w:rPr>
          <w:rFonts w:hint="eastAsia" w:ascii="仿宋" w:hAnsi="仿宋" w:eastAsia="仿宋" w:cs="仿宋"/>
          <w:i w:val="0"/>
          <w:caps w:val="0"/>
          <w:color w:val="000000"/>
          <w:spacing w:val="0"/>
          <w:kern w:val="0"/>
          <w:sz w:val="28"/>
          <w:szCs w:val="28"/>
          <w:lang w:val="en-US" w:eastAsia="zh-CN" w:bidi="ar"/>
        </w:rPr>
        <w:t>定</w:t>
      </w:r>
      <w:r>
        <w:rPr>
          <w:rFonts w:hint="eastAsia" w:ascii="仿宋" w:hAnsi="仿宋" w:eastAsia="仿宋" w:cs="仿宋"/>
          <w:i w:val="0"/>
          <w:caps w:val="0"/>
          <w:color w:val="000000"/>
          <w:spacing w:val="-2"/>
          <w:kern w:val="0"/>
          <w:sz w:val="28"/>
          <w:szCs w:val="28"/>
          <w:lang w:val="en-US" w:eastAsia="zh-CN" w:bidi="ar"/>
        </w:rPr>
        <w:t>代</w:t>
      </w:r>
      <w:r>
        <w:rPr>
          <w:rFonts w:hint="eastAsia" w:ascii="仿宋" w:hAnsi="仿宋" w:eastAsia="仿宋" w:cs="仿宋"/>
          <w:i w:val="0"/>
          <w:caps w:val="0"/>
          <w:color w:val="000000"/>
          <w:spacing w:val="0"/>
          <w:kern w:val="0"/>
          <w:sz w:val="28"/>
          <w:szCs w:val="28"/>
          <w:lang w:val="en-US" w:eastAsia="zh-CN" w:bidi="ar"/>
        </w:rPr>
        <w:t>表</w:t>
      </w:r>
      <w:r>
        <w:rPr>
          <w:rFonts w:hint="eastAsia" w:ascii="仿宋" w:hAnsi="仿宋" w:eastAsia="仿宋" w:cs="仿宋"/>
          <w:i w:val="0"/>
          <w:caps w:val="0"/>
          <w:color w:val="000000"/>
          <w:spacing w:val="-2"/>
          <w:kern w:val="0"/>
          <w:sz w:val="28"/>
          <w:szCs w:val="28"/>
          <w:lang w:val="en-US" w:eastAsia="zh-CN" w:bidi="ar"/>
        </w:rPr>
        <w:t>人</w:t>
      </w:r>
      <w:r>
        <w:rPr>
          <w:rFonts w:hint="eastAsia" w:ascii="仿宋" w:hAnsi="仿宋" w:eastAsia="仿宋" w:cs="仿宋"/>
          <w:i w:val="0"/>
          <w:caps w:val="0"/>
          <w:color w:val="000000"/>
          <w:spacing w:val="0"/>
          <w:kern w:val="0"/>
          <w:sz w:val="28"/>
          <w:szCs w:val="28"/>
          <w:lang w:val="en-US" w:eastAsia="zh-CN" w:bidi="ar"/>
        </w:rPr>
        <w:t>（</w:t>
      </w:r>
      <w:r>
        <w:rPr>
          <w:rFonts w:hint="eastAsia" w:ascii="仿宋" w:hAnsi="仿宋" w:eastAsia="仿宋" w:cs="仿宋"/>
          <w:i w:val="0"/>
          <w:caps w:val="0"/>
          <w:color w:val="000000"/>
          <w:spacing w:val="-2"/>
          <w:kern w:val="0"/>
          <w:sz w:val="28"/>
          <w:szCs w:val="28"/>
          <w:lang w:val="en-US" w:eastAsia="zh-CN" w:bidi="ar"/>
        </w:rPr>
        <w:t>单</w:t>
      </w:r>
      <w:r>
        <w:rPr>
          <w:rFonts w:hint="eastAsia" w:ascii="仿宋" w:hAnsi="仿宋" w:eastAsia="仿宋" w:cs="仿宋"/>
          <w:i w:val="0"/>
          <w:caps w:val="0"/>
          <w:color w:val="000000"/>
          <w:spacing w:val="0"/>
          <w:kern w:val="0"/>
          <w:sz w:val="28"/>
          <w:szCs w:val="28"/>
          <w:lang w:val="en-US" w:eastAsia="zh-CN" w:bidi="ar"/>
        </w:rPr>
        <w:t>位</w:t>
      </w:r>
      <w:r>
        <w:rPr>
          <w:rFonts w:hint="eastAsia" w:ascii="仿宋" w:hAnsi="仿宋" w:eastAsia="仿宋" w:cs="仿宋"/>
          <w:i w:val="0"/>
          <w:caps w:val="0"/>
          <w:color w:val="000000"/>
          <w:spacing w:val="-2"/>
          <w:kern w:val="0"/>
          <w:sz w:val="28"/>
          <w:szCs w:val="28"/>
          <w:lang w:val="en-US" w:eastAsia="zh-CN" w:bidi="ar"/>
        </w:rPr>
        <w:t>负</w:t>
      </w:r>
      <w:r>
        <w:rPr>
          <w:rFonts w:hint="eastAsia" w:ascii="仿宋" w:hAnsi="仿宋" w:eastAsia="仿宋" w:cs="仿宋"/>
          <w:i w:val="0"/>
          <w:caps w:val="0"/>
          <w:color w:val="000000"/>
          <w:spacing w:val="0"/>
          <w:kern w:val="0"/>
          <w:sz w:val="28"/>
          <w:szCs w:val="28"/>
          <w:lang w:val="en-US" w:eastAsia="zh-CN" w:bidi="ar"/>
        </w:rPr>
        <w:t>责人</w:t>
      </w:r>
      <w:r>
        <w:rPr>
          <w:rFonts w:hint="eastAsia" w:ascii="仿宋" w:hAnsi="仿宋" w:eastAsia="仿宋" w:cs="仿宋"/>
          <w:i w:val="0"/>
          <w:caps w:val="0"/>
          <w:color w:val="000000"/>
          <w:spacing w:val="-2"/>
          <w:kern w:val="0"/>
          <w:sz w:val="28"/>
          <w:szCs w:val="28"/>
          <w:lang w:val="en-US" w:eastAsia="zh-CN" w:bidi="ar"/>
        </w:rPr>
        <w:t>）</w:t>
      </w:r>
      <w:r>
        <w:rPr>
          <w:rFonts w:hint="eastAsia" w:ascii="仿宋" w:hAnsi="仿宋" w:eastAsia="仿宋" w:cs="仿宋"/>
          <w:i w:val="0"/>
          <w:caps w:val="0"/>
          <w:color w:val="000000"/>
          <w:spacing w:val="0"/>
          <w:kern w:val="0"/>
          <w:sz w:val="28"/>
          <w:szCs w:val="28"/>
          <w:lang w:val="en-US" w:eastAsia="zh-CN" w:bidi="ar"/>
        </w:rPr>
        <w:t>或委托代理人：</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（签字或印章）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供应商名称（盖单位公章）：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52" w:right="0" w:rightChars="0" w:firstLine="3360" w:firstLineChars="1200"/>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日期：</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年</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月</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sz w:val="28"/>
          <w:szCs w:val="28"/>
        </w:rPr>
      </w:pPr>
      <w:r>
        <w:rPr>
          <w:rFonts w:hint="eastAsia" w:ascii="仿宋" w:hAnsi="仿宋" w:eastAsia="仿宋" w:cs="仿宋"/>
          <w:i w:val="0"/>
          <w:caps w:val="0"/>
          <w:color w:val="666666"/>
          <w:spacing w:val="0"/>
          <w:sz w:val="28"/>
          <w:szCs w:val="28"/>
          <w:shd w:val="clear" w:fill="FFFFFF"/>
          <w:vertAlign w:val="baseline"/>
        </w:rPr>
        <w:t>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eastAsiaTheme="minorEastAsia"/>
          <w:sz w:val="28"/>
          <w:szCs w:val="28"/>
          <w:lang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eastAsiaTheme="minorEastAsia"/>
          <w:lang w:eastAsia="zh-CN"/>
        </w:rPr>
      </w:pPr>
      <w:r>
        <w:rPr>
          <w:rFonts w:hint="eastAsia" w:eastAsiaTheme="minorEastAsia"/>
          <w:lang w:eastAsia="zh-CN"/>
        </w:rPr>
        <w:object>
          <v:shape id="_x0000_i1027" o:spt="75" type="#_x0000_t75" style="height:338.25pt;width:1411.5pt;" o:ole="t" filled="f" o:preferrelative="t" stroked="f" coordsize="21600,21600">
            <v:path/>
            <v:fill on="f" focussize="0,0"/>
            <v:stroke on="f"/>
            <v:imagedata r:id="rId12" o:title=""/>
            <o:lock v:ext="edit" aspectratio="t"/>
            <w10:wrap type="none"/>
            <w10:anchorlock/>
          </v:shape>
          <o:OLEObject Type="Embed" ProgID="Excel.Sheet.12" ShapeID="_x0000_i1027" DrawAspect="Content" ObjectID="_1468075727" r:id="rId11">
            <o:LockedField>false</o:LockedField>
          </o:OLEObject>
        </w:object>
      </w:r>
    </w:p>
    <w:sectPr>
      <w:head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841"/>
        <w:tab w:val="clear" w:pos="4153"/>
      </w:tabs>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841"/>
        <w:tab w:val="clear" w:pos="4153"/>
      </w:tabs>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2977C"/>
    <w:multiLevelType w:val="singleLevel"/>
    <w:tmpl w:val="6822977C"/>
    <w:lvl w:ilvl="0" w:tentative="0">
      <w:start w:val="7"/>
      <w:numFmt w:val="chineseCounting"/>
      <w:suff w:val="nothing"/>
      <w:lvlText w:val="%1、"/>
      <w:lvlJc w:val="left"/>
    </w:lvl>
  </w:abstractNum>
  <w:abstractNum w:abstractNumId="1">
    <w:nsid w:val="684F677B"/>
    <w:multiLevelType w:val="singleLevel"/>
    <w:tmpl w:val="684F677B"/>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3A6C"/>
    <w:rsid w:val="012455EF"/>
    <w:rsid w:val="02E841A2"/>
    <w:rsid w:val="05446B20"/>
    <w:rsid w:val="07E06713"/>
    <w:rsid w:val="0AC1163A"/>
    <w:rsid w:val="0BA6129D"/>
    <w:rsid w:val="0D962992"/>
    <w:rsid w:val="0DD14FEC"/>
    <w:rsid w:val="0E35475C"/>
    <w:rsid w:val="10A263FB"/>
    <w:rsid w:val="11225E74"/>
    <w:rsid w:val="113455C3"/>
    <w:rsid w:val="11BC685D"/>
    <w:rsid w:val="134A41A7"/>
    <w:rsid w:val="13815405"/>
    <w:rsid w:val="14CB73EB"/>
    <w:rsid w:val="14D119D9"/>
    <w:rsid w:val="150D623B"/>
    <w:rsid w:val="156736DA"/>
    <w:rsid w:val="16E71BBB"/>
    <w:rsid w:val="189307CF"/>
    <w:rsid w:val="18F624DD"/>
    <w:rsid w:val="1918561B"/>
    <w:rsid w:val="1A4620DA"/>
    <w:rsid w:val="1C0B36C7"/>
    <w:rsid w:val="1C813936"/>
    <w:rsid w:val="1CB13238"/>
    <w:rsid w:val="1EA76E13"/>
    <w:rsid w:val="213179C4"/>
    <w:rsid w:val="240C3A6C"/>
    <w:rsid w:val="25F32671"/>
    <w:rsid w:val="262A165F"/>
    <w:rsid w:val="2636499E"/>
    <w:rsid w:val="26AE4CF4"/>
    <w:rsid w:val="29932A6B"/>
    <w:rsid w:val="2A1F1EB4"/>
    <w:rsid w:val="2A5A04C4"/>
    <w:rsid w:val="2E290CB5"/>
    <w:rsid w:val="2E752A55"/>
    <w:rsid w:val="2F2E164F"/>
    <w:rsid w:val="32231CCA"/>
    <w:rsid w:val="32CE54C8"/>
    <w:rsid w:val="332F1979"/>
    <w:rsid w:val="39753587"/>
    <w:rsid w:val="3DF0082D"/>
    <w:rsid w:val="41E57120"/>
    <w:rsid w:val="439231B8"/>
    <w:rsid w:val="43A86D0E"/>
    <w:rsid w:val="43D27474"/>
    <w:rsid w:val="45BA624B"/>
    <w:rsid w:val="45D70F5A"/>
    <w:rsid w:val="45F62FEC"/>
    <w:rsid w:val="472041B5"/>
    <w:rsid w:val="47E54ABB"/>
    <w:rsid w:val="497F63BC"/>
    <w:rsid w:val="4C9A6D44"/>
    <w:rsid w:val="4CB95BF0"/>
    <w:rsid w:val="4CD62880"/>
    <w:rsid w:val="4FE7044E"/>
    <w:rsid w:val="53B40F7A"/>
    <w:rsid w:val="56C73004"/>
    <w:rsid w:val="572D6494"/>
    <w:rsid w:val="59EC5C21"/>
    <w:rsid w:val="5C563F2A"/>
    <w:rsid w:val="5F344D6F"/>
    <w:rsid w:val="60C5534C"/>
    <w:rsid w:val="61BF7648"/>
    <w:rsid w:val="63B8675F"/>
    <w:rsid w:val="688A3516"/>
    <w:rsid w:val="6AC72E82"/>
    <w:rsid w:val="6AD116F7"/>
    <w:rsid w:val="6B571FB6"/>
    <w:rsid w:val="6DDF5BD8"/>
    <w:rsid w:val="701B19E1"/>
    <w:rsid w:val="70553358"/>
    <w:rsid w:val="72FB677B"/>
    <w:rsid w:val="74E10D45"/>
    <w:rsid w:val="783E5E37"/>
    <w:rsid w:val="7AB80A3A"/>
    <w:rsid w:val="7BFD15BD"/>
    <w:rsid w:val="7C266C6E"/>
    <w:rsid w:val="7C513776"/>
    <w:rsid w:val="7F643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2025-04-30T02:39:00Z</dcterms:created>
  <dc:creator>Administrator</dc:creator>
  <cp:lastModifiedBy>Administrator</cp:lastModifiedBy>
  <cp:lastPrinted>2025-06-16T03:13:00Z</cp:lastPrinted>
  <dcterms:modified xsi:type="dcterms:W3CDTF">2025-06-17T08:22:52Z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4DA5EB94FC404150A95998F62F6DB533</vt:lpwstr>
  </property>
</Properties>
</file>