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bCs/>
          <w:i w:val="0"/>
          <w:iCs w:val="0"/>
          <w:caps w:val="0"/>
          <w:color w:val="000000"/>
          <w:spacing w:val="0"/>
          <w:sz w:val="28"/>
          <w:szCs w:val="28"/>
          <w:lang w:val="en-US" w:eastAsia="zh-CN"/>
        </w:rPr>
      </w:pPr>
      <w:bookmarkStart w:id="4" w:name="_GoBack"/>
      <w:bookmarkEnd w:id="4"/>
      <w:r>
        <w:rPr>
          <w:rFonts w:hint="eastAsia" w:ascii="仿宋" w:hAnsi="仿宋" w:eastAsia="仿宋" w:cs="仿宋"/>
          <w:b/>
          <w:bCs/>
          <w:i w:val="0"/>
          <w:iCs w:val="0"/>
          <w:caps w:val="0"/>
          <w:color w:val="000000"/>
          <w:spacing w:val="0"/>
          <w:sz w:val="28"/>
          <w:szCs w:val="28"/>
          <w:lang w:val="en-US" w:eastAsia="zh-CN"/>
        </w:rPr>
        <w:t>附件一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520" w:firstLineChars="700"/>
        <w:jc w:val="both"/>
        <w:textAlignment w:val="auto"/>
        <w:rPr>
          <w:rFonts w:hint="eastAsia" w:ascii="仿宋" w:hAnsi="仿宋" w:eastAsia="仿宋" w:cs="仿宋"/>
          <w:b w:val="0"/>
          <w:bCs w:val="0"/>
          <w:i w:val="0"/>
          <w:iCs w:val="0"/>
          <w:caps w:val="0"/>
          <w:color w:val="000000"/>
          <w:spacing w:val="0"/>
          <w:sz w:val="36"/>
          <w:szCs w:val="36"/>
          <w:lang w:val="en-US" w:eastAsia="zh-CN"/>
        </w:rPr>
      </w:pPr>
      <w:r>
        <w:rPr>
          <w:rFonts w:hint="eastAsia" w:ascii="仿宋" w:hAnsi="仿宋" w:eastAsia="仿宋" w:cs="仿宋"/>
          <w:b w:val="0"/>
          <w:bCs w:val="0"/>
          <w:i w:val="0"/>
          <w:iCs w:val="0"/>
          <w:caps w:val="0"/>
          <w:color w:val="000000"/>
          <w:spacing w:val="0"/>
          <w:sz w:val="36"/>
          <w:szCs w:val="36"/>
          <w:lang w:val="en-US" w:eastAsia="zh-CN"/>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（一）总体需求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仿宋" w:hAnsi="仿宋" w:eastAsia="仿宋" w:cs="仿宋"/>
          <w:b w:val="0"/>
          <w:bCs w:val="0"/>
          <w:i w:val="0"/>
          <w:iCs w:val="0"/>
          <w:caps w:val="0"/>
          <w:color w:val="000000"/>
          <w:spacing w:val="0"/>
          <w:sz w:val="28"/>
          <w:szCs w:val="28"/>
          <w:lang w:val="en-US" w:eastAsia="zh-CN"/>
        </w:rPr>
      </w:pPr>
      <w:r>
        <w:rPr>
          <w:rFonts w:hint="default" w:ascii="Times New Roman" w:hAnsi="Times New Roman" w:cs="Times New Roman"/>
          <w:b w:val="0"/>
          <w:bCs w:val="0"/>
          <w:i w:val="0"/>
          <w:iCs w:val="0"/>
          <w:sz w:val="21"/>
          <w:szCs w:val="21"/>
        </w:rPr>
        <w:t>1</w:t>
      </w:r>
      <w:r>
        <w:rPr>
          <w:rFonts w:hint="eastAsia" w:ascii="仿宋" w:hAnsi="仿宋" w:eastAsia="仿宋" w:cs="仿宋"/>
          <w:b w:val="0"/>
          <w:bCs w:val="0"/>
          <w:i w:val="0"/>
          <w:iCs w:val="0"/>
          <w:caps w:val="0"/>
          <w:color w:val="000000"/>
          <w:spacing w:val="0"/>
          <w:sz w:val="28"/>
          <w:szCs w:val="28"/>
          <w:lang w:val="en-US" w:eastAsia="zh-CN"/>
        </w:rPr>
        <w:t>、医院总污水站、医院感染楼污水站、医院检验科废水处理系统全面托管运维服务（含在线监测、污泥处置的配套服务）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 w:hAnsi="仿宋" w:eastAsia="仿宋" w:cs="仿宋"/>
          <w:b w:val="0"/>
          <w:bCs w:val="0"/>
          <w:i w:val="0"/>
          <w:iCs w:val="0"/>
          <w:caps w:val="0"/>
          <w:color w:val="000000"/>
          <w:spacing w:val="0"/>
          <w:sz w:val="28"/>
          <w:szCs w:val="28"/>
          <w:lang w:val="en-US" w:eastAsia="zh-CN"/>
        </w:rPr>
      </w:pPr>
      <w:r>
        <w:rPr>
          <w:rFonts w:hint="default" w:ascii="仿宋" w:hAnsi="仿宋" w:eastAsia="仿宋" w:cs="仿宋"/>
          <w:b w:val="0"/>
          <w:bCs w:val="0"/>
          <w:i w:val="0"/>
          <w:iCs w:val="0"/>
          <w:caps w:val="0"/>
          <w:color w:val="000000"/>
          <w:spacing w:val="0"/>
          <w:sz w:val="28"/>
          <w:szCs w:val="28"/>
          <w:lang w:val="en-US" w:eastAsia="zh-CN"/>
        </w:rPr>
        <w:t>2</w:t>
      </w:r>
      <w:r>
        <w:rPr>
          <w:rFonts w:hint="eastAsia" w:ascii="仿宋" w:hAnsi="仿宋" w:eastAsia="仿宋" w:cs="仿宋"/>
          <w:b w:val="0"/>
          <w:bCs w:val="0"/>
          <w:i w:val="0"/>
          <w:iCs w:val="0"/>
          <w:caps w:val="0"/>
          <w:color w:val="000000"/>
          <w:spacing w:val="0"/>
          <w:sz w:val="28"/>
          <w:szCs w:val="28"/>
          <w:lang w:val="en-US" w:eastAsia="zh-CN"/>
        </w:rPr>
        <w:t>、三个站点的日常监测服务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仿宋" w:hAnsi="仿宋" w:eastAsia="仿宋" w:cs="仿宋"/>
          <w:b w:val="0"/>
          <w:bCs w:val="0"/>
          <w:i w:val="0"/>
          <w:iCs w:val="0"/>
          <w:caps w:val="0"/>
          <w:color w:val="000000"/>
          <w:spacing w:val="0"/>
          <w:sz w:val="28"/>
          <w:szCs w:val="28"/>
          <w:lang w:val="en-US" w:eastAsia="zh-CN"/>
        </w:rPr>
      </w:pPr>
      <w:r>
        <w:rPr>
          <w:rFonts w:hint="default" w:ascii="仿宋" w:hAnsi="仿宋" w:eastAsia="仿宋" w:cs="仿宋"/>
          <w:b w:val="0"/>
          <w:bCs w:val="0"/>
          <w:i w:val="0"/>
          <w:iCs w:val="0"/>
          <w:caps w:val="0"/>
          <w:color w:val="000000"/>
          <w:spacing w:val="0"/>
          <w:sz w:val="28"/>
          <w:szCs w:val="28"/>
          <w:lang w:val="en-US" w:eastAsia="zh-CN"/>
        </w:rPr>
        <w:t>3</w:t>
      </w:r>
      <w:r>
        <w:rPr>
          <w:rFonts w:hint="eastAsia" w:ascii="仿宋" w:hAnsi="仿宋" w:eastAsia="仿宋" w:cs="仿宋"/>
          <w:b w:val="0"/>
          <w:bCs w:val="0"/>
          <w:i w:val="0"/>
          <w:iCs w:val="0"/>
          <w:caps w:val="0"/>
          <w:color w:val="000000"/>
          <w:spacing w:val="0"/>
          <w:sz w:val="28"/>
          <w:szCs w:val="28"/>
          <w:lang w:val="en-US" w:eastAsia="zh-CN"/>
        </w:rPr>
        <w:t>、三个站点的设施设备维护维修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caps w:val="0"/>
          <w:color w:val="000000"/>
          <w:spacing w:val="0"/>
          <w:sz w:val="28"/>
          <w:szCs w:val="28"/>
          <w:lang w:val="en-US" w:eastAsia="zh-CN"/>
        </w:rPr>
      </w:pPr>
      <w:r>
        <w:rPr>
          <w:rFonts w:hint="default" w:ascii="仿宋" w:hAnsi="仿宋" w:eastAsia="仿宋" w:cs="仿宋"/>
          <w:b w:val="0"/>
          <w:bCs w:val="0"/>
          <w:i w:val="0"/>
          <w:iCs w:val="0"/>
          <w:caps w:val="0"/>
          <w:color w:val="000000"/>
          <w:spacing w:val="0"/>
          <w:sz w:val="28"/>
          <w:szCs w:val="28"/>
          <w:lang w:val="en-US" w:eastAsia="zh-CN"/>
        </w:rPr>
        <w:t>4</w:t>
      </w:r>
      <w:r>
        <w:rPr>
          <w:rFonts w:hint="eastAsia" w:ascii="仿宋" w:hAnsi="仿宋" w:eastAsia="仿宋" w:cs="仿宋"/>
          <w:b w:val="0"/>
          <w:bCs w:val="0"/>
          <w:i w:val="0"/>
          <w:iCs w:val="0"/>
          <w:caps w:val="0"/>
          <w:color w:val="000000"/>
          <w:spacing w:val="0"/>
          <w:sz w:val="28"/>
          <w:szCs w:val="28"/>
          <w:lang w:val="en-US" w:eastAsia="zh-CN"/>
        </w:rPr>
        <w:t>、三个站点的耗材供应（含消毒剂、絮凝剂、检测试剂、日常用品等）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caps w:val="0"/>
          <w:color w:val="000000"/>
          <w:spacing w:val="0"/>
          <w:sz w:val="28"/>
          <w:szCs w:val="28"/>
          <w:lang w:val="en-US" w:eastAsia="zh-CN"/>
        </w:rPr>
      </w:pPr>
      <w:r>
        <w:rPr>
          <w:rFonts w:hint="eastAsia" w:ascii="仿宋" w:hAnsi="仿宋" w:eastAsia="仿宋" w:cs="仿宋"/>
          <w:b w:val="0"/>
          <w:bCs w:val="0"/>
          <w:i w:val="0"/>
          <w:iCs w:val="0"/>
          <w:caps w:val="0"/>
          <w:color w:val="000000"/>
          <w:spacing w:val="0"/>
          <w:sz w:val="28"/>
          <w:szCs w:val="28"/>
          <w:lang w:val="en-US" w:eastAsia="zh-CN"/>
        </w:rPr>
        <w:t>5、将病理科污水并入医院检验科废水处理系统进行预处理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（二）运行需求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caps w:val="0"/>
          <w:color w:val="000000"/>
          <w:spacing w:val="0"/>
          <w:sz w:val="36"/>
          <w:szCs w:val="36"/>
          <w:lang w:val="en-US" w:eastAsia="zh-CN"/>
        </w:rPr>
      </w:pPr>
      <w:r>
        <w:rPr>
          <w:rFonts w:hint="eastAsia" w:ascii="仿宋" w:hAnsi="仿宋" w:eastAsia="仿宋" w:cs="仿宋"/>
          <w:b w:val="0"/>
          <w:bCs w:val="0"/>
          <w:i w:val="0"/>
          <w:iCs w:val="0"/>
          <w:caps w:val="0"/>
          <w:color w:val="000000"/>
          <w:spacing w:val="0"/>
          <w:sz w:val="28"/>
          <w:szCs w:val="28"/>
          <w:lang w:val="en-US" w:eastAsia="zh-CN"/>
        </w:rPr>
        <w:t>1、</w:t>
      </w:r>
      <w:r>
        <w:rPr>
          <w:rFonts w:hint="eastAsia" w:ascii="仿宋" w:hAnsi="仿宋" w:eastAsia="仿宋" w:cs="仿宋"/>
          <w:b w:val="0"/>
          <w:bCs w:val="0"/>
          <w:i w:val="0"/>
          <w:iCs w:val="0"/>
          <w:caps w:val="0"/>
          <w:color w:val="000000"/>
          <w:spacing w:val="0"/>
          <w:sz w:val="28"/>
          <w:szCs w:val="28"/>
        </w:rPr>
        <w:t>保证污水经污水设备处理后达到《医疗机构度水污染排放标准》(GB18466-2005)预处理标准。如相关部门或环保部门对排放污水有新的标准或规定</w:t>
      </w:r>
      <w:r>
        <w:rPr>
          <w:rFonts w:hint="eastAsia" w:ascii="仿宋" w:hAnsi="仿宋" w:eastAsia="仿宋" w:cs="仿宋"/>
          <w:b w:val="0"/>
          <w:bCs w:val="0"/>
          <w:i w:val="0"/>
          <w:iCs w:val="0"/>
          <w:caps w:val="0"/>
          <w:color w:val="000000"/>
          <w:spacing w:val="0"/>
          <w:sz w:val="28"/>
          <w:szCs w:val="28"/>
          <w:lang w:eastAsia="zh-CN"/>
        </w:rPr>
        <w:t>，</w:t>
      </w:r>
      <w:r>
        <w:rPr>
          <w:rFonts w:hint="eastAsia" w:ascii="仿宋" w:hAnsi="仿宋" w:eastAsia="仿宋" w:cs="仿宋"/>
          <w:b w:val="0"/>
          <w:bCs w:val="0"/>
          <w:i w:val="0"/>
          <w:iCs w:val="0"/>
          <w:caps w:val="0"/>
          <w:color w:val="000000"/>
          <w:spacing w:val="0"/>
          <w:sz w:val="28"/>
          <w:szCs w:val="28"/>
          <w:lang w:val="en-US" w:eastAsia="zh-CN"/>
        </w:rPr>
        <w:t>按新标准及规定执行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caps w:val="0"/>
          <w:color w:val="000000"/>
          <w:spacing w:val="0"/>
          <w:sz w:val="28"/>
          <w:szCs w:val="28"/>
          <w:lang w:val="en-US" w:eastAsia="zh-CN"/>
        </w:rPr>
      </w:pPr>
      <w:r>
        <w:rPr>
          <w:rFonts w:hint="eastAsia" w:ascii="仿宋" w:hAnsi="仿宋" w:eastAsia="仿宋" w:cs="仿宋"/>
          <w:b w:val="0"/>
          <w:bCs w:val="0"/>
          <w:i w:val="0"/>
          <w:iCs w:val="0"/>
          <w:caps w:val="0"/>
          <w:color w:val="000000"/>
          <w:spacing w:val="0"/>
          <w:sz w:val="28"/>
          <w:szCs w:val="28"/>
          <w:lang w:val="en-US" w:eastAsia="zh-CN"/>
        </w:rPr>
        <w:t>2、确保污水处理设施、设备及处理工艺稳定运行；确保医院污水处理系统长期、稳定达标排放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val="0"/>
          <w:bCs w:val="0"/>
          <w:i w:val="0"/>
          <w:iCs w:val="0"/>
          <w:caps w:val="0"/>
          <w:color w:val="000000"/>
          <w:spacing w:val="0"/>
          <w:sz w:val="28"/>
          <w:szCs w:val="28"/>
          <w:lang w:val="en-US" w:eastAsia="zh-CN"/>
        </w:rPr>
        <w:t>3、在线监测</w:t>
      </w:r>
      <w:r>
        <w:rPr>
          <w:rFonts w:hint="eastAsia" w:ascii="仿宋" w:hAnsi="仿宋" w:eastAsia="仿宋" w:cs="仿宋"/>
          <w:b w:val="0"/>
          <w:bCs w:val="0"/>
          <w:i w:val="0"/>
          <w:iCs w:val="0"/>
          <w:caps w:val="0"/>
          <w:color w:val="000000"/>
          <w:spacing w:val="0"/>
          <w:sz w:val="28"/>
          <w:szCs w:val="28"/>
        </w:rPr>
        <w:t>仪器运行状态，检查数据传输系统是否正常，如发现数据有持续异常情况，应立即前往站点检查</w:t>
      </w:r>
      <w:r>
        <w:rPr>
          <w:rFonts w:hint="eastAsia" w:ascii="仿宋" w:hAnsi="仿宋" w:eastAsia="仿宋" w:cs="仿宋"/>
          <w:b w:val="0"/>
          <w:bCs w:val="0"/>
          <w:i w:val="0"/>
          <w:iCs w:val="0"/>
          <w:caps w:val="0"/>
          <w:color w:val="000000"/>
          <w:spacing w:val="0"/>
          <w:sz w:val="28"/>
          <w:szCs w:val="28"/>
          <w:lang w:eastAsia="zh-CN"/>
        </w:rPr>
        <w:t>、处置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sz w:val="28"/>
          <w:szCs w:val="28"/>
          <w:lang w:val="en-US" w:eastAsia="zh-CN"/>
        </w:rPr>
      </w:pPr>
      <w:r>
        <w:rPr>
          <w:rFonts w:hint="eastAsia" w:ascii="仿宋" w:hAnsi="仿宋" w:eastAsia="仿宋" w:cs="仿宋"/>
          <w:b w:val="0"/>
          <w:bCs w:val="0"/>
          <w:i w:val="0"/>
          <w:iCs w:val="0"/>
          <w:caps w:val="0"/>
          <w:color w:val="000000"/>
          <w:spacing w:val="0"/>
          <w:sz w:val="28"/>
          <w:szCs w:val="28"/>
          <w:lang w:val="en-US" w:eastAsia="zh-CN"/>
        </w:rPr>
        <w:t>4、执行后勤部门对污泥处置的要求，合理安排压泥的时间及频次，依法依规处置污泥，</w:t>
      </w:r>
      <w:r>
        <w:rPr>
          <w:rFonts w:hint="eastAsia" w:ascii="仿宋" w:hAnsi="仿宋" w:eastAsia="仿宋" w:cs="仿宋"/>
          <w:sz w:val="28"/>
          <w:szCs w:val="28"/>
        </w:rPr>
        <w:t>外运污泥含水率≤80%</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5、日常检测</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2800" w:firstLineChars="10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表1</w:t>
      </w:r>
      <w:r>
        <w:rPr>
          <w:rFonts w:hint="eastAsia" w:ascii="仿宋" w:hAnsi="仿宋" w:eastAsia="仿宋" w:cs="仿宋"/>
          <w:color w:val="000000"/>
          <w:sz w:val="28"/>
          <w:szCs w:val="28"/>
        </w:rPr>
        <w:t>水质检测项目和频率表</w:t>
      </w:r>
    </w:p>
    <w:tbl>
      <w:tblPr>
        <w:tblStyle w:val="10"/>
        <w:tblpPr w:leftFromText="180" w:rightFromText="180" w:vertAnchor="text" w:horzAnchor="page" w:tblpX="1251" w:tblpY="369"/>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850"/>
        <w:gridCol w:w="1650"/>
        <w:gridCol w:w="235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采样部位</w:t>
            </w:r>
          </w:p>
        </w:tc>
        <w:tc>
          <w:tcPr>
            <w:tcW w:w="1850" w:type="dxa"/>
            <w:vAlign w:val="top"/>
          </w:tcPr>
          <w:p>
            <w:pPr>
              <w:keepNext w:val="0"/>
              <w:keepLines w:val="0"/>
              <w:pageBreakBefore w:val="0"/>
              <w:kinsoku/>
              <w:wordWrap/>
              <w:overflowPunct/>
              <w:topLinePunct w:val="0"/>
              <w:autoSpaceDE/>
              <w:autoSpaceDN/>
              <w:bidi w:val="0"/>
              <w:adjustRightInd/>
              <w:snapToGrid/>
              <w:spacing w:line="360" w:lineRule="auto"/>
              <w:ind w:firstLine="700" w:firstLineChars="250"/>
              <w:jc w:val="center"/>
              <w:textAlignment w:val="auto"/>
              <w:rPr>
                <w:rFonts w:hint="eastAsia" w:ascii="仿宋" w:hAnsi="仿宋" w:eastAsia="仿宋" w:cs="仿宋"/>
                <w:sz w:val="28"/>
                <w:szCs w:val="28"/>
              </w:rPr>
            </w:pPr>
            <w:r>
              <w:rPr>
                <w:rFonts w:hint="eastAsia" w:ascii="仿宋" w:hAnsi="仿宋" w:eastAsia="仿宋" w:cs="仿宋"/>
                <w:sz w:val="28"/>
                <w:szCs w:val="28"/>
              </w:rPr>
              <w:t>调节池</w:t>
            </w:r>
          </w:p>
        </w:tc>
        <w:tc>
          <w:tcPr>
            <w:tcW w:w="1650"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沉淀池出口</w:t>
            </w:r>
          </w:p>
        </w:tc>
        <w:tc>
          <w:tcPr>
            <w:tcW w:w="2350" w:type="dxa"/>
            <w:vAlign w:val="top"/>
          </w:tcPr>
          <w:p>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排放口</w:t>
            </w:r>
          </w:p>
        </w:tc>
        <w:tc>
          <w:tcPr>
            <w:tcW w:w="1700" w:type="dxa"/>
            <w:vAlign w:val="top"/>
          </w:tcPr>
          <w:p>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日常检测项目</w:t>
            </w:r>
          </w:p>
        </w:tc>
        <w:tc>
          <w:tcPr>
            <w:tcW w:w="1850" w:type="dxa"/>
            <w:vAlign w:val="top"/>
          </w:tcPr>
          <w:p>
            <w:pPr>
              <w:keepNext w:val="0"/>
              <w:keepLines w:val="0"/>
              <w:pageBreakBefore w:val="0"/>
              <w:tabs>
                <w:tab w:val="left" w:pos="1680"/>
              </w:tabs>
              <w:kinsoku/>
              <w:wordWrap/>
              <w:overflowPunct/>
              <w:topLinePunct w:val="0"/>
              <w:autoSpaceDE/>
              <w:autoSpaceDN/>
              <w:bidi w:val="0"/>
              <w:adjustRightInd/>
              <w:snapToGrid/>
              <w:spacing w:line="360" w:lineRule="auto"/>
              <w:ind w:firstLine="280" w:firstLineChars="1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PH</w:t>
            </w:r>
            <w:r>
              <w:rPr>
                <w:rFonts w:hint="eastAsia" w:ascii="仿宋" w:hAnsi="仿宋" w:eastAsia="仿宋" w:cs="仿宋"/>
                <w:sz w:val="28"/>
                <w:szCs w:val="28"/>
              </w:rPr>
              <w:t>、</w:t>
            </w:r>
            <w:r>
              <w:rPr>
                <w:rFonts w:hint="eastAsia" w:ascii="仿宋" w:hAnsi="仿宋" w:eastAsia="仿宋" w:cs="仿宋"/>
                <w:sz w:val="28"/>
                <w:szCs w:val="28"/>
                <w:lang w:val="en-US" w:eastAsia="zh-CN"/>
              </w:rPr>
              <w:t>氨氮</w:t>
            </w:r>
          </w:p>
        </w:tc>
        <w:tc>
          <w:tcPr>
            <w:tcW w:w="1650" w:type="dxa"/>
            <w:vAlign w:val="top"/>
          </w:tcPr>
          <w:p>
            <w:pPr>
              <w:keepNext w:val="0"/>
              <w:keepLines w:val="0"/>
              <w:pageBreakBefore w:val="0"/>
              <w:tabs>
                <w:tab w:val="left" w:pos="120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PH、</w:t>
            </w:r>
            <w:r>
              <w:rPr>
                <w:rFonts w:hint="eastAsia" w:ascii="仿宋" w:hAnsi="仿宋" w:eastAsia="仿宋" w:cs="仿宋"/>
                <w:sz w:val="28"/>
                <w:szCs w:val="28"/>
                <w:lang w:val="en-US" w:eastAsia="zh-CN"/>
              </w:rPr>
              <w:t>氨氮</w:t>
            </w:r>
          </w:p>
        </w:tc>
        <w:tc>
          <w:tcPr>
            <w:tcW w:w="2350" w:type="dxa"/>
            <w:vAlign w:val="top"/>
          </w:tcPr>
          <w:p>
            <w:pPr>
              <w:keepNext w:val="0"/>
              <w:keepLines w:val="0"/>
              <w:pageBreakBefore w:val="0"/>
              <w:tabs>
                <w:tab w:val="left" w:pos="120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COD、SS、</w:t>
            </w:r>
            <w:r>
              <w:rPr>
                <w:rFonts w:hint="eastAsia" w:ascii="仿宋" w:hAnsi="仿宋" w:eastAsia="仿宋" w:cs="仿宋"/>
                <w:sz w:val="28"/>
                <w:szCs w:val="28"/>
                <w:lang w:val="en-US" w:eastAsia="zh-CN"/>
              </w:rPr>
              <w:t>余二氧化氯</w:t>
            </w:r>
            <w:r>
              <w:rPr>
                <w:rFonts w:hint="eastAsia" w:ascii="仿宋" w:hAnsi="仿宋" w:eastAsia="仿宋" w:cs="仿宋"/>
                <w:sz w:val="28"/>
                <w:szCs w:val="28"/>
              </w:rPr>
              <w:t>、粪大肠菌群</w:t>
            </w:r>
          </w:p>
        </w:tc>
        <w:tc>
          <w:tcPr>
            <w:tcW w:w="1700" w:type="dxa"/>
            <w:vAlign w:val="top"/>
          </w:tcPr>
          <w:p>
            <w:pPr>
              <w:keepNext w:val="0"/>
              <w:keepLines w:val="0"/>
              <w:pageBreakBefore w:val="0"/>
              <w:tabs>
                <w:tab w:val="left" w:pos="120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PH、余二氧化氯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日常检测频次</w:t>
            </w:r>
          </w:p>
        </w:tc>
        <w:tc>
          <w:tcPr>
            <w:tcW w:w="1850" w:type="dxa"/>
            <w:vAlign w:val="top"/>
          </w:tcPr>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次/</w:t>
            </w:r>
            <w:r>
              <w:rPr>
                <w:rFonts w:hint="eastAsia" w:ascii="仿宋" w:hAnsi="仿宋" w:eastAsia="仿宋" w:cs="仿宋"/>
                <w:sz w:val="28"/>
                <w:szCs w:val="28"/>
                <w:lang w:val="en-US" w:eastAsia="zh-CN"/>
              </w:rPr>
              <w:t>周</w:t>
            </w:r>
          </w:p>
        </w:tc>
        <w:tc>
          <w:tcPr>
            <w:tcW w:w="1650" w:type="dxa"/>
            <w:vAlign w:val="top"/>
          </w:tcPr>
          <w:p>
            <w:pPr>
              <w:keepNext w:val="0"/>
              <w:keepLines w:val="0"/>
              <w:pageBreakBefore w:val="0"/>
              <w:tabs>
                <w:tab w:val="left" w:pos="2280"/>
              </w:tabs>
              <w:kinsoku/>
              <w:wordWrap/>
              <w:overflowPunct/>
              <w:topLinePunct w:val="0"/>
              <w:autoSpaceDE/>
              <w:autoSpaceDN/>
              <w:bidi w:val="0"/>
              <w:adjustRightInd/>
              <w:snapToGrid/>
              <w:spacing w:line="360" w:lineRule="auto"/>
              <w:ind w:firstLine="140" w:firstLineChars="5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次/</w:t>
            </w:r>
            <w:r>
              <w:rPr>
                <w:rFonts w:hint="eastAsia" w:ascii="仿宋" w:hAnsi="仿宋" w:eastAsia="仿宋" w:cs="仿宋"/>
                <w:sz w:val="28"/>
                <w:szCs w:val="28"/>
                <w:lang w:val="en-US" w:eastAsia="zh-CN"/>
              </w:rPr>
              <w:t>周</w:t>
            </w:r>
          </w:p>
        </w:tc>
        <w:tc>
          <w:tcPr>
            <w:tcW w:w="2350" w:type="dxa"/>
            <w:vAlign w:val="top"/>
          </w:tcPr>
          <w:p>
            <w:pPr>
              <w:keepNext w:val="0"/>
              <w:keepLines w:val="0"/>
              <w:pageBreakBefore w:val="0"/>
              <w:tabs>
                <w:tab w:val="left" w:pos="2280"/>
              </w:tabs>
              <w:kinsoku/>
              <w:wordWrap/>
              <w:overflowPunct/>
              <w:topLinePunct w:val="0"/>
              <w:autoSpaceDE/>
              <w:autoSpaceDN/>
              <w:bidi w:val="0"/>
              <w:adjustRightInd/>
              <w:snapToGrid/>
              <w:spacing w:line="360" w:lineRule="auto"/>
              <w:ind w:firstLine="140" w:firstLineChars="5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1次/</w:t>
            </w:r>
            <w:r>
              <w:rPr>
                <w:rFonts w:hint="eastAsia" w:ascii="仿宋" w:hAnsi="仿宋" w:eastAsia="仿宋" w:cs="仿宋"/>
                <w:sz w:val="28"/>
                <w:szCs w:val="28"/>
                <w:lang w:val="en-US" w:eastAsia="zh-CN"/>
              </w:rPr>
              <w:t>季度</w:t>
            </w:r>
          </w:p>
        </w:tc>
        <w:tc>
          <w:tcPr>
            <w:tcW w:w="1700" w:type="dxa"/>
            <w:vAlign w:val="top"/>
          </w:tcPr>
          <w:p>
            <w:pPr>
              <w:keepNext w:val="0"/>
              <w:keepLines w:val="0"/>
              <w:pageBreakBefore w:val="0"/>
              <w:tabs>
                <w:tab w:val="left" w:pos="2280"/>
              </w:tabs>
              <w:kinsoku/>
              <w:wordWrap/>
              <w:overflowPunct/>
              <w:topLinePunct w:val="0"/>
              <w:autoSpaceDE/>
              <w:autoSpaceDN/>
              <w:bidi w:val="0"/>
              <w:adjustRightInd/>
              <w:snapToGrid/>
              <w:spacing w:line="360" w:lineRule="auto"/>
              <w:ind w:firstLine="140" w:firstLineChars="5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2次/天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委外检测</w:t>
            </w:r>
          </w:p>
        </w:tc>
        <w:tc>
          <w:tcPr>
            <w:tcW w:w="7550" w:type="dxa"/>
            <w:gridSpan w:val="4"/>
            <w:vAlign w:val="top"/>
          </w:tcPr>
          <w:p>
            <w:pPr>
              <w:keepNext w:val="0"/>
              <w:keepLines w:val="0"/>
              <w:pageBreakBefore w:val="0"/>
              <w:tabs>
                <w:tab w:val="left" w:pos="2280"/>
              </w:tabs>
              <w:kinsoku/>
              <w:wordWrap/>
              <w:overflowPunct/>
              <w:topLinePunct w:val="0"/>
              <w:autoSpaceDE/>
              <w:autoSpaceDN/>
              <w:bidi w:val="0"/>
              <w:adjustRightInd/>
              <w:snapToGrid/>
              <w:spacing w:line="360" w:lineRule="auto"/>
              <w:ind w:firstLine="140" w:firstLineChars="50"/>
              <w:jc w:val="center"/>
              <w:textAlignment w:val="auto"/>
              <w:rPr>
                <w:rFonts w:hint="eastAsia" w:ascii="仿宋" w:hAnsi="仿宋" w:eastAsia="仿宋" w:cs="仿宋"/>
                <w:sz w:val="28"/>
                <w:szCs w:val="28"/>
              </w:rPr>
            </w:pPr>
            <w:r>
              <w:rPr>
                <w:rFonts w:hint="eastAsia" w:ascii="仿宋" w:hAnsi="仿宋" w:eastAsia="仿宋" w:cs="仿宋"/>
                <w:sz w:val="28"/>
                <w:szCs w:val="28"/>
              </w:rPr>
              <w:t>按环保及卫生主管部门的要求委托第三方公司依规定期检测</w:t>
            </w:r>
          </w:p>
        </w:tc>
      </w:tr>
    </w:tbl>
    <w:p>
      <w:pPr>
        <w:pStyle w:val="5"/>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污水站日常点检保养</w:t>
      </w:r>
    </w:p>
    <w:p>
      <w:pPr>
        <w:keepNext w:val="0"/>
        <w:keepLines w:val="0"/>
        <w:pageBreakBefore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所有设施设备确定点检项目</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制定日常点检表</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执行日常点检并记录</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对于易出问题的设备、元件应重点检查、分析、改善应对措施</w:t>
      </w:r>
    </w:p>
    <w:p>
      <w:pPr>
        <w:pStyle w:val="5"/>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val="0"/>
          <w:sz w:val="28"/>
          <w:szCs w:val="28"/>
        </w:rPr>
      </w:pPr>
      <w:bookmarkStart w:id="0" w:name="_Toc13121"/>
      <w:bookmarkStart w:id="1" w:name="_Toc6366"/>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运营承包要求</w:t>
      </w:r>
      <w:bookmarkEnd w:id="0"/>
      <w:bookmarkEnd w:id="1"/>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提供废水站所需药剂及材料</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为废水站配置专业的操作、维修和水质检测人员</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处理设施及设备的日常维护、清洁及管理</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根据污水处理设施需要，必须定期对污水处理站相关水池（</w:t>
      </w:r>
      <w:r>
        <w:rPr>
          <w:rFonts w:hint="eastAsia" w:ascii="仿宋" w:hAnsi="仿宋" w:eastAsia="仿宋" w:cs="仿宋"/>
          <w:sz w:val="28"/>
          <w:szCs w:val="28"/>
          <w:lang w:eastAsia="zh-CN"/>
        </w:rPr>
        <w:t>调节</w:t>
      </w:r>
      <w:r>
        <w:rPr>
          <w:rFonts w:hint="eastAsia" w:ascii="仿宋" w:hAnsi="仿宋" w:eastAsia="仿宋" w:cs="仿宋"/>
          <w:sz w:val="28"/>
          <w:szCs w:val="28"/>
        </w:rPr>
        <w:t>池、两级沉淀池、污泥池、消毒排放池等）进行清理，必须对疏挖的污泥、残渣、堵塞物做好相关合法合理处置工作，及时清运至指定地点交业主方亲自处理，不得随意倾倒在厂区内或周围市政排水系统管网中，如发生外泄，一切责任由投标方负责</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 xml:space="preserve">建立健全的水质检测和检验制度，按照国家规定的检测项目、检测频率和有关标准、方法定期检测进出水水质，每月提供一份水质检验报告（月报表）并对报表上数据负责 </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业主方</w:t>
      </w:r>
      <w:r>
        <w:rPr>
          <w:rFonts w:hint="eastAsia" w:ascii="仿宋" w:hAnsi="仿宋" w:eastAsia="仿宋" w:cs="仿宋"/>
          <w:sz w:val="28"/>
          <w:szCs w:val="28"/>
          <w:lang w:eastAsia="zh-CN"/>
        </w:rPr>
        <w:t>将</w:t>
      </w:r>
      <w:r>
        <w:rPr>
          <w:rFonts w:hint="eastAsia" w:ascii="仿宋" w:hAnsi="仿宋" w:eastAsia="仿宋" w:cs="仿宋"/>
          <w:sz w:val="28"/>
          <w:szCs w:val="28"/>
        </w:rPr>
        <w:t>定期聘请有检测资质的部门或单位到现场取样</w:t>
      </w:r>
      <w:r>
        <w:rPr>
          <w:rFonts w:hint="eastAsia" w:ascii="仿宋" w:hAnsi="仿宋" w:eastAsia="仿宋" w:cs="仿宋"/>
          <w:sz w:val="28"/>
          <w:szCs w:val="28"/>
          <w:lang w:eastAsia="zh-CN"/>
        </w:rPr>
        <w:t>送检</w:t>
      </w:r>
      <w:r>
        <w:rPr>
          <w:rFonts w:hint="eastAsia" w:ascii="仿宋" w:hAnsi="仿宋" w:eastAsia="仿宋" w:cs="仿宋"/>
          <w:sz w:val="28"/>
          <w:szCs w:val="28"/>
        </w:rPr>
        <w:t>，如发现承包方处理污水不达标，每单项超标1次，业主方将在承包方当月的运营管理费用中扣除10</w:t>
      </w:r>
      <w:r>
        <w:rPr>
          <w:rFonts w:hint="eastAsia" w:ascii="仿宋" w:hAnsi="仿宋" w:eastAsia="仿宋" w:cs="仿宋"/>
          <w:sz w:val="28"/>
          <w:szCs w:val="28"/>
          <w:lang w:val="en-US" w:eastAsia="zh-CN"/>
        </w:rPr>
        <w:t>%</w:t>
      </w:r>
      <w:r>
        <w:rPr>
          <w:rFonts w:hint="eastAsia" w:ascii="仿宋" w:hAnsi="仿宋" w:eastAsia="仿宋" w:cs="仿宋"/>
          <w:sz w:val="28"/>
          <w:szCs w:val="28"/>
        </w:rPr>
        <w:t>作为承包方违约金，如一个</w:t>
      </w:r>
      <w:r>
        <w:rPr>
          <w:rFonts w:hint="eastAsia" w:ascii="仿宋" w:hAnsi="仿宋" w:eastAsia="仿宋" w:cs="仿宋"/>
          <w:sz w:val="28"/>
          <w:szCs w:val="28"/>
          <w:lang w:val="en-US" w:eastAsia="zh-CN"/>
        </w:rPr>
        <w:t>季度</w:t>
      </w:r>
      <w:r>
        <w:rPr>
          <w:rFonts w:hint="eastAsia" w:ascii="仿宋" w:hAnsi="仿宋" w:eastAsia="仿宋" w:cs="仿宋"/>
          <w:sz w:val="28"/>
          <w:szCs w:val="28"/>
        </w:rPr>
        <w:t>内出现3次单项超标，视为承包方</w:t>
      </w:r>
      <w:r>
        <w:rPr>
          <w:rFonts w:hint="eastAsia" w:ascii="仿宋" w:hAnsi="仿宋" w:eastAsia="仿宋" w:cs="仿宋"/>
          <w:sz w:val="28"/>
          <w:szCs w:val="28"/>
          <w:lang w:eastAsia="zh-CN"/>
        </w:rPr>
        <w:t>合同</w:t>
      </w:r>
      <w:r>
        <w:rPr>
          <w:rFonts w:hint="eastAsia" w:ascii="仿宋" w:hAnsi="仿宋" w:eastAsia="仿宋" w:cs="仿宋"/>
          <w:sz w:val="28"/>
          <w:szCs w:val="28"/>
        </w:rPr>
        <w:t>违约，扣除</w:t>
      </w:r>
      <w:r>
        <w:rPr>
          <w:rFonts w:hint="eastAsia" w:ascii="仿宋" w:hAnsi="仿宋" w:eastAsia="仿宋" w:cs="仿宋"/>
          <w:sz w:val="28"/>
          <w:szCs w:val="28"/>
          <w:lang w:val="en-US" w:eastAsia="zh-CN"/>
        </w:rPr>
        <w:t>单季度服务费</w:t>
      </w:r>
      <w:r>
        <w:rPr>
          <w:rFonts w:hint="eastAsia" w:ascii="仿宋" w:hAnsi="仿宋" w:eastAsia="仿宋" w:cs="仿宋"/>
          <w:sz w:val="28"/>
          <w:szCs w:val="28"/>
        </w:rPr>
        <w:t>并终止合同</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建立完善安全生产制度和事故应急机制，防止安全事故发生</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保证废水站的正常运行，确保处理站的排水水质100%达标，承担因管理不善造成的水质排放超标罚款及违规排放行政罚款，并承担因此造成业主方的其他损失</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协助业主方处理院区内噪声、废气等其他环保事宜，保证零有效投诉、环保检查及监测100%合格</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负责本项目污水处理站内及周边绿化、景观美化与环境卫生</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建立完整的运营档案资料等</w:t>
      </w:r>
    </w:p>
    <w:p>
      <w:pPr>
        <w:pStyle w:val="5"/>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sz w:val="28"/>
          <w:szCs w:val="28"/>
        </w:rPr>
      </w:pPr>
      <w:bookmarkStart w:id="2" w:name="_Toc30452"/>
      <w:bookmarkStart w:id="3" w:name="_Toc4025"/>
      <w:r>
        <w:rPr>
          <w:rFonts w:hint="eastAsia" w:ascii="仿宋" w:hAnsi="仿宋" w:eastAsia="仿宋" w:cs="仿宋"/>
          <w:sz w:val="28"/>
          <w:szCs w:val="28"/>
          <w:lang w:val="en-US" w:eastAsia="zh-CN"/>
        </w:rPr>
        <w:t>7、</w:t>
      </w:r>
      <w:r>
        <w:rPr>
          <w:rFonts w:hint="eastAsia" w:ascii="仿宋" w:hAnsi="仿宋" w:eastAsia="仿宋" w:cs="仿宋"/>
          <w:sz w:val="28"/>
          <w:szCs w:val="28"/>
        </w:rPr>
        <w:t>运营维护</w:t>
      </w:r>
      <w:bookmarkEnd w:id="2"/>
      <w:bookmarkEnd w:id="3"/>
    </w:p>
    <w:p>
      <w:pPr>
        <w:keepNext w:val="0"/>
        <w:keepLines w:val="0"/>
        <w:pageBreakBefore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所有设施设备制定定期、大修维护计划</w:t>
      </w:r>
    </w:p>
    <w:p>
      <w:pPr>
        <w:keepNext w:val="0"/>
        <w:keepLines w:val="0"/>
        <w:pageBreakBefore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严格执行定期、大修维护，并记录</w:t>
      </w:r>
    </w:p>
    <w:p>
      <w:pPr>
        <w:keepNext w:val="0"/>
        <w:keepLines w:val="0"/>
        <w:pageBreakBefore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大修维护时，技术员现场指导并确认</w:t>
      </w:r>
    </w:p>
    <w:p>
      <w:pPr>
        <w:keepNext w:val="0"/>
        <w:keepLines w:val="0"/>
        <w:pageBreakBefore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rPr>
      </w:pPr>
      <w:r>
        <w:rPr>
          <w:rFonts w:hint="eastAsia" w:ascii="仿宋" w:hAnsi="仿宋" w:eastAsia="仿宋" w:cs="仿宋"/>
          <w:b w:val="0"/>
          <w:bCs w:val="0"/>
          <w:sz w:val="28"/>
          <w:szCs w:val="28"/>
          <w:lang w:val="en-US" w:eastAsia="zh-CN"/>
        </w:rPr>
        <w:t>2000元以内的设备维修或更换由承包方负责</w:t>
      </w:r>
      <w:r>
        <w:rPr>
          <w:rFonts w:hint="eastAsia" w:ascii="仿宋" w:hAnsi="仿宋" w:eastAsia="仿宋" w:cs="仿宋"/>
          <w:b w:val="0"/>
          <w:bCs w:val="0"/>
          <w:color w:val="FF0000"/>
          <w:sz w:val="28"/>
          <w:szCs w:val="28"/>
          <w:lang w:val="en-US" w:eastAsia="zh-CN"/>
        </w:rPr>
        <w:t>（具体维修金额经采购人管理部门确认）</w:t>
      </w:r>
    </w:p>
    <w:p>
      <w:pPr>
        <w:pStyle w:val="5"/>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技术人员要求</w:t>
      </w:r>
    </w:p>
    <w:p>
      <w:pPr>
        <w:keepNext w:val="0"/>
        <w:keepLines w:val="0"/>
        <w:pageBreakBefore w:val="0"/>
        <w:kinsoku/>
        <w:wordWrap/>
        <w:overflowPunct/>
        <w:topLinePunct w:val="0"/>
        <w:autoSpaceDE/>
        <w:autoSpaceDN/>
        <w:bidi w:val="0"/>
        <w:adjustRightInd/>
        <w:snapToGrid/>
        <w:spacing w:before="156" w:beforeLines="50" w:after="156" w:afterLines="5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表</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 技术人员要求表</w:t>
      </w:r>
    </w:p>
    <w:tbl>
      <w:tblPr>
        <w:tblStyle w:val="10"/>
        <w:tblW w:w="860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184"/>
        <w:gridCol w:w="2268"/>
        <w:gridCol w:w="2693"/>
        <w:gridCol w:w="709"/>
        <w:gridCol w:w="102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岗位名称</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职位要求</w:t>
            </w:r>
          </w:p>
        </w:tc>
        <w:tc>
          <w:tcPr>
            <w:tcW w:w="269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主要工作内容</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岗位人数</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8"/>
                <w:szCs w:val="28"/>
                <w:lang w:eastAsia="zh-CN"/>
              </w:rPr>
            </w:pPr>
            <w:r>
              <w:rPr>
                <w:rFonts w:hint="eastAsia" w:ascii="仿宋" w:hAnsi="仿宋" w:eastAsia="仿宋" w:cs="仿宋"/>
                <w:sz w:val="28"/>
                <w:szCs w:val="28"/>
                <w:lang w:eastAsia="zh-CN"/>
              </w:rPr>
              <w:t>项目负责人</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8"/>
                <w:szCs w:val="28"/>
              </w:rPr>
            </w:pPr>
            <w:r>
              <w:rPr>
                <w:rFonts w:hint="eastAsia" w:ascii="仿宋" w:hAnsi="仿宋" w:eastAsia="仿宋" w:cs="仿宋"/>
                <w:sz w:val="28"/>
                <w:szCs w:val="28"/>
              </w:rPr>
              <w:t>3年以上环保专业工作经验，持有环保专业或污废水处理相关专业中级及以上职称。</w:t>
            </w:r>
          </w:p>
        </w:tc>
        <w:tc>
          <w:tcPr>
            <w:tcW w:w="269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负责污水站指导运营</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派驻操作人员</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2年以上环保专业工作经验。</w:t>
            </w:r>
          </w:p>
        </w:tc>
        <w:tc>
          <w:tcPr>
            <w:tcW w:w="269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完成污水站</w:t>
            </w:r>
            <w:r>
              <w:rPr>
                <w:rFonts w:hint="eastAsia" w:ascii="仿宋" w:hAnsi="仿宋" w:eastAsia="仿宋" w:cs="仿宋"/>
                <w:kern w:val="0"/>
                <w:sz w:val="28"/>
                <w:szCs w:val="28"/>
                <w:lang w:eastAsia="zh-CN"/>
              </w:rPr>
              <w:t>设施、工艺等日常</w:t>
            </w:r>
            <w:r>
              <w:rPr>
                <w:rFonts w:hint="eastAsia" w:ascii="仿宋" w:hAnsi="仿宋" w:eastAsia="仿宋" w:cs="仿宋"/>
                <w:kern w:val="0"/>
                <w:sz w:val="28"/>
                <w:szCs w:val="28"/>
              </w:rPr>
              <w:t>操作，包括设备巡检、日常保养、清洁卫生、运行记录、</w:t>
            </w:r>
            <w:r>
              <w:rPr>
                <w:rFonts w:hint="eastAsia" w:ascii="仿宋" w:hAnsi="仿宋" w:eastAsia="仿宋" w:cs="仿宋"/>
                <w:kern w:val="0"/>
                <w:sz w:val="28"/>
                <w:szCs w:val="28"/>
                <w:lang w:eastAsia="zh-CN"/>
              </w:rPr>
              <w:t>压</w:t>
            </w:r>
            <w:r>
              <w:rPr>
                <w:rFonts w:hint="eastAsia" w:ascii="仿宋" w:hAnsi="仿宋" w:eastAsia="仿宋" w:cs="仿宋"/>
                <w:kern w:val="0"/>
                <w:sz w:val="28"/>
                <w:szCs w:val="28"/>
              </w:rPr>
              <w:t>泥除渣等工作。</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轮班制（含节假日）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t>3</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t>维修技术组</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t>3年以上环保专业维保和维修工作经验。</w:t>
            </w:r>
          </w:p>
        </w:tc>
        <w:tc>
          <w:tcPr>
            <w:tcW w:w="269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t>负责污水站设备的定期保养和设备维修。</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t>1</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lang w:val="en-US" w:eastAsia="zh-CN" w:bidi="ar"/>
                <w14:textFill>
                  <w14:solidFill>
                    <w14:schemeClr w14:val="tx1"/>
                  </w14:solidFill>
                </w14:textFill>
              </w:rPr>
              <w:t>流动岗</w:t>
            </w:r>
          </w:p>
        </w:tc>
      </w:tr>
    </w:tbl>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sz w:val="28"/>
          <w:szCs w:val="28"/>
          <w:lang w:val="en-US" w:eastAsia="zh-CN"/>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caps w:val="0"/>
          <w:color w:val="000000"/>
          <w:spacing w:val="0"/>
          <w:sz w:val="28"/>
          <w:szCs w:val="28"/>
          <w:lang w:val="en-US" w:eastAsia="zh-CN"/>
        </w:rPr>
        <w:t>9</w:t>
      </w:r>
      <w:r>
        <w:rPr>
          <w:rFonts w:hint="eastAsia" w:ascii="仿宋" w:hAnsi="仿宋" w:eastAsia="仿宋" w:cs="仿宋"/>
          <w:b w:val="0"/>
          <w:bCs w:val="0"/>
          <w:i w:val="0"/>
          <w:iCs w:val="0"/>
          <w:caps w:val="0"/>
          <w:color w:val="000000"/>
          <w:spacing w:val="0"/>
          <w:sz w:val="28"/>
          <w:szCs w:val="28"/>
        </w:rPr>
        <w:t>、</w:t>
      </w:r>
      <w:r>
        <w:rPr>
          <w:rFonts w:hint="eastAsia" w:ascii="仿宋" w:hAnsi="仿宋" w:eastAsia="仿宋" w:cs="仿宋"/>
          <w:b w:val="0"/>
          <w:bCs w:val="0"/>
          <w:i w:val="0"/>
          <w:iCs w:val="0"/>
          <w:sz w:val="28"/>
          <w:szCs w:val="28"/>
          <w:lang w:val="en-US" w:eastAsia="zh-CN"/>
        </w:rPr>
        <w:t>耗材供应（含消毒剂、絮凝剂、检测试剂、日常用品等）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caps w:val="0"/>
          <w:color w:val="FF0000"/>
          <w:spacing w:val="0"/>
          <w:sz w:val="28"/>
          <w:szCs w:val="28"/>
          <w:lang w:val="en-US" w:eastAsia="zh-CN"/>
        </w:rPr>
      </w:pPr>
      <w:r>
        <w:rPr>
          <w:rFonts w:hint="eastAsia" w:ascii="仿宋" w:hAnsi="仿宋" w:eastAsia="仿宋" w:cs="仿宋"/>
          <w:b w:val="0"/>
          <w:bCs w:val="0"/>
          <w:i w:val="0"/>
          <w:iCs w:val="0"/>
          <w:caps w:val="0"/>
          <w:color w:val="000000"/>
          <w:spacing w:val="0"/>
          <w:sz w:val="28"/>
          <w:szCs w:val="28"/>
          <w:lang w:val="en-US" w:eastAsia="zh-CN"/>
        </w:rPr>
        <w:t>所提供的耗材需符合行业标准并提供对应证书以备审查，同时应与现有设备和工艺配套，如消毒剂应为二氧化氯AB剂，A剂为粉剂、B剂为水剂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10、未尽事宜，可以签订补充协议，补充协议</w:t>
      </w:r>
      <w:r>
        <w:rPr>
          <w:rFonts w:hint="eastAsia" w:ascii="仿宋" w:hAnsi="仿宋" w:eastAsia="仿宋" w:cs="仿宋"/>
          <w:b w:val="0"/>
          <w:bCs w:val="0"/>
          <w:i w:val="0"/>
          <w:iCs w:val="0"/>
          <w:caps w:val="0"/>
          <w:color w:val="auto"/>
          <w:spacing w:val="0"/>
          <w:sz w:val="28"/>
          <w:szCs w:val="28"/>
        </w:rPr>
        <w:t>具有同等法律效</w:t>
      </w:r>
      <w:r>
        <w:rPr>
          <w:rFonts w:hint="eastAsia" w:ascii="仿宋" w:hAnsi="仿宋" w:eastAsia="仿宋" w:cs="仿宋"/>
          <w:b w:val="0"/>
          <w:bCs w:val="0"/>
          <w:i w:val="0"/>
          <w:iCs w:val="0"/>
          <w:caps w:val="0"/>
          <w:color w:val="auto"/>
          <w:spacing w:val="0"/>
          <w:sz w:val="28"/>
          <w:szCs w:val="28"/>
          <w:lang w:val="en-US" w:eastAsia="zh-CN"/>
        </w:rPr>
        <w:t>应</w:t>
      </w:r>
    </w:p>
    <w:p>
      <w:pPr>
        <w:pStyle w:val="12"/>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仿宋" w:hAnsi="仿宋" w:eastAsia="仿宋" w:cs="仿宋"/>
          <w:sz w:val="28"/>
          <w:szCs w:val="28"/>
        </w:rPr>
      </w:pPr>
      <w:r>
        <w:rPr>
          <w:rFonts w:hint="eastAsia" w:ascii="仿宋" w:hAnsi="仿宋" w:eastAsia="仿宋" w:cs="仿宋"/>
          <w:b/>
          <w:bCs/>
          <w:i w:val="0"/>
          <w:iCs w:val="0"/>
          <w:caps w:val="0"/>
          <w:color w:val="000000"/>
          <w:spacing w:val="0"/>
          <w:sz w:val="28"/>
          <w:szCs w:val="28"/>
          <w:lang w:val="en-US" w:eastAsia="zh-CN"/>
        </w:rPr>
        <w:t>四、</w:t>
      </w:r>
      <w:r>
        <w:rPr>
          <w:rFonts w:hint="eastAsia" w:ascii="仿宋" w:hAnsi="仿宋" w:eastAsia="仿宋" w:cs="仿宋"/>
          <w:b/>
          <w:bCs/>
          <w:sz w:val="28"/>
          <w:szCs w:val="28"/>
          <w:lang w:val="en-US" w:eastAsia="zh-CN"/>
        </w:rPr>
        <w:t>评分办法</w:t>
      </w:r>
      <w:r>
        <w:rPr>
          <w:rFonts w:hint="eastAsia" w:ascii="仿宋" w:hAnsi="仿宋" w:eastAsia="仿宋" w:cs="仿宋"/>
          <w:b/>
          <w:bCs/>
          <w:sz w:val="28"/>
          <w:szCs w:val="28"/>
        </w:rPr>
        <w:t>（综合评分法）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b w:val="0"/>
          <w:bCs w:val="0"/>
          <w:sz w:val="28"/>
          <w:szCs w:val="28"/>
        </w:rPr>
      </w:pPr>
      <w:r>
        <w:rPr>
          <w:rFonts w:hint="eastAsia" w:ascii="仿宋" w:hAnsi="仿宋" w:eastAsia="仿宋" w:cs="仿宋"/>
          <w:sz w:val="28"/>
          <w:szCs w:val="28"/>
          <w:lang w:val="en-US" w:eastAsia="zh-CN"/>
        </w:rPr>
        <w:t>评标专家</w:t>
      </w:r>
      <w:r>
        <w:rPr>
          <w:rFonts w:hint="eastAsia" w:ascii="仿宋" w:hAnsi="仿宋" w:eastAsia="仿宋" w:cs="仿宋"/>
          <w:sz w:val="28"/>
          <w:szCs w:val="28"/>
        </w:rPr>
        <w:t>通过资格检查和符合性审查</w:t>
      </w:r>
      <w:r>
        <w:rPr>
          <w:rFonts w:hint="eastAsia" w:ascii="仿宋" w:hAnsi="仿宋" w:eastAsia="仿宋" w:cs="仿宋"/>
          <w:sz w:val="28"/>
          <w:szCs w:val="28"/>
          <w:lang w:eastAsia="zh-CN"/>
        </w:rPr>
        <w:t>，</w:t>
      </w:r>
      <w:r>
        <w:rPr>
          <w:rFonts w:hint="eastAsia" w:ascii="仿宋" w:hAnsi="仿宋" w:eastAsia="仿宋" w:cs="仿宋"/>
          <w:sz w:val="28"/>
          <w:szCs w:val="28"/>
        </w:rPr>
        <w:t>响应供应商</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最低报价为投标基准价，</w:t>
      </w:r>
      <w:r>
        <w:rPr>
          <w:rFonts w:hint="eastAsia" w:ascii="仿宋" w:hAnsi="仿宋" w:eastAsia="仿宋" w:cs="仿宋"/>
          <w:b w:val="0"/>
          <w:bCs w:val="0"/>
          <w:kern w:val="0"/>
          <w:sz w:val="28"/>
          <w:szCs w:val="28"/>
          <w:lang w:val="en-US" w:eastAsia="zh-CN" w:bidi="ar"/>
        </w:rPr>
        <w:t>其价格分为满分（10分），其他供应商的价格分统一按照下列公式计算：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Autospacing="0" w:line="240" w:lineRule="auto"/>
        <w:ind w:left="0" w:right="0" w:rightChars="0"/>
        <w:jc w:val="both"/>
        <w:textAlignment w:val="top"/>
        <w:outlineLvl w:val="9"/>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投标报价得分=(评标基准价÷投标报价)×10</w:t>
      </w:r>
    </w:p>
    <w:p>
      <w:pPr>
        <w:pStyle w:val="12"/>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b w:val="0"/>
          <w:bCs w:val="0"/>
          <w:kern w:val="0"/>
          <w:sz w:val="28"/>
          <w:szCs w:val="28"/>
          <w:lang w:val="en-US" w:eastAsia="zh-CN" w:bidi="ar"/>
        </w:rPr>
        <w:t>评标委员会认为投标人的报价明显低于其他通过符合性审查投标人的报价，有可能影响服务质量或者不能诚信履约的,应当要求其在评标现场合理的时间内(30分钟内)提供书面说明,必要时提交相关证明材料;投标人不能证明其报价合理性的,评标委员会应当将其作为无效投标处理</w:t>
      </w:r>
    </w:p>
    <w:tbl>
      <w:tblPr>
        <w:tblStyle w:val="10"/>
        <w:tblW w:w="91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5"/>
        <w:gridCol w:w="1325"/>
        <w:gridCol w:w="5363"/>
        <w:gridCol w:w="12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pPr>
              <w:pStyle w:val="12"/>
              <w:jc w:val="center"/>
              <w:rPr>
                <w:rFonts w:hint="eastAsia" w:ascii="仿宋" w:hAnsi="仿宋" w:eastAsia="仿宋" w:cs="仿宋"/>
                <w:sz w:val="28"/>
                <w:szCs w:val="28"/>
              </w:rPr>
            </w:pPr>
            <w:r>
              <w:rPr>
                <w:rFonts w:hint="eastAsia" w:ascii="仿宋" w:hAnsi="仿宋" w:eastAsia="仿宋" w:cs="仿宋"/>
                <w:sz w:val="28"/>
                <w:szCs w:val="28"/>
              </w:rPr>
              <w:t xml:space="preserve"> 评审因素分类</w:t>
            </w:r>
          </w:p>
        </w:tc>
        <w:tc>
          <w:tcPr>
            <w:tcW w:w="1325" w:type="dxa"/>
          </w:tcPr>
          <w:p>
            <w:pPr>
              <w:pStyle w:val="12"/>
              <w:jc w:val="center"/>
              <w:rPr>
                <w:rFonts w:hint="eastAsia" w:ascii="仿宋" w:hAnsi="仿宋" w:eastAsia="仿宋" w:cs="仿宋"/>
                <w:sz w:val="28"/>
                <w:szCs w:val="28"/>
              </w:rPr>
            </w:pPr>
            <w:r>
              <w:rPr>
                <w:rFonts w:hint="eastAsia" w:ascii="仿宋" w:hAnsi="仿宋" w:eastAsia="仿宋" w:cs="仿宋"/>
                <w:sz w:val="28"/>
                <w:szCs w:val="28"/>
              </w:rPr>
              <w:t xml:space="preserve"> 评审项</w:t>
            </w:r>
          </w:p>
        </w:tc>
        <w:tc>
          <w:tcPr>
            <w:tcW w:w="5363" w:type="dxa"/>
          </w:tcPr>
          <w:p>
            <w:pPr>
              <w:pStyle w:val="12"/>
              <w:jc w:val="center"/>
              <w:rPr>
                <w:rFonts w:hint="eastAsia" w:ascii="仿宋" w:hAnsi="仿宋" w:eastAsia="仿宋" w:cs="仿宋"/>
                <w:sz w:val="28"/>
                <w:szCs w:val="28"/>
              </w:rPr>
            </w:pPr>
            <w:r>
              <w:rPr>
                <w:rFonts w:hint="eastAsia" w:ascii="仿宋" w:hAnsi="仿宋" w:eastAsia="仿宋" w:cs="仿宋"/>
                <w:sz w:val="28"/>
                <w:szCs w:val="28"/>
              </w:rPr>
              <w:t xml:space="preserve"> 详细描述</w:t>
            </w:r>
          </w:p>
        </w:tc>
        <w:tc>
          <w:tcPr>
            <w:tcW w:w="1200" w:type="dxa"/>
          </w:tcPr>
          <w:p>
            <w:pPr>
              <w:pStyle w:val="12"/>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Align w:val="top"/>
          </w:tcPr>
          <w:p>
            <w:pPr>
              <w:pStyle w:val="12"/>
              <w:ind w:left="210" w:hanging="280" w:hangingChars="100"/>
              <w:jc w:val="left"/>
              <w:rPr>
                <w:rFonts w:hint="eastAsia" w:ascii="仿宋" w:hAnsi="仿宋" w:eastAsia="仿宋" w:cs="仿宋"/>
                <w:sz w:val="28"/>
                <w:szCs w:val="28"/>
              </w:rPr>
            </w:pPr>
            <w:r>
              <w:rPr>
                <w:rFonts w:hint="eastAsia" w:ascii="仿宋" w:hAnsi="仿宋" w:eastAsia="仿宋" w:cs="仿宋"/>
                <w:sz w:val="28"/>
                <w:szCs w:val="28"/>
              </w:rPr>
              <w:t>价格</w:t>
            </w:r>
          </w:p>
          <w:p>
            <w:pPr>
              <w:pStyle w:val="12"/>
              <w:ind w:left="280" w:leftChars="0" w:hanging="280" w:hangingChars="100"/>
              <w:jc w:val="left"/>
              <w:rPr>
                <w:rFonts w:hint="eastAsia" w:ascii="仿宋" w:hAnsi="仿宋" w:eastAsia="仿宋" w:cs="仿宋"/>
                <w:sz w:val="28"/>
                <w:szCs w:val="28"/>
              </w:rPr>
            </w:pPr>
            <w:r>
              <w:rPr>
                <w:rFonts w:hint="eastAsia" w:ascii="仿宋" w:hAnsi="仿宋" w:eastAsia="仿宋" w:cs="仿宋"/>
                <w:sz w:val="28"/>
                <w:szCs w:val="28"/>
                <w:lang w:val="en-US" w:eastAsia="zh-CN"/>
              </w:rPr>
              <w:t>10分</w:t>
            </w:r>
          </w:p>
        </w:tc>
        <w:tc>
          <w:tcPr>
            <w:tcW w:w="1325" w:type="dxa"/>
            <w:vAlign w:val="top"/>
          </w:tcPr>
          <w:p>
            <w:pPr>
              <w:pStyle w:val="12"/>
              <w:jc w:val="left"/>
              <w:rPr>
                <w:rFonts w:hint="eastAsia" w:ascii="仿宋" w:hAnsi="仿宋" w:eastAsia="仿宋" w:cs="仿宋"/>
                <w:sz w:val="28"/>
                <w:szCs w:val="28"/>
              </w:rPr>
            </w:pPr>
            <w:r>
              <w:rPr>
                <w:rFonts w:hint="eastAsia" w:ascii="仿宋" w:hAnsi="仿宋" w:eastAsia="仿宋" w:cs="仿宋"/>
                <w:sz w:val="28"/>
                <w:szCs w:val="28"/>
              </w:rPr>
              <w:t>投标</w:t>
            </w:r>
          </w:p>
          <w:p>
            <w:pPr>
              <w:pStyle w:val="12"/>
              <w:jc w:val="left"/>
              <w:rPr>
                <w:rFonts w:hint="eastAsia" w:ascii="仿宋" w:hAnsi="仿宋" w:eastAsia="仿宋" w:cs="仿宋"/>
                <w:sz w:val="28"/>
                <w:szCs w:val="28"/>
              </w:rPr>
            </w:pPr>
            <w:r>
              <w:rPr>
                <w:rFonts w:hint="eastAsia" w:ascii="仿宋" w:hAnsi="仿宋" w:eastAsia="仿宋" w:cs="仿宋"/>
                <w:sz w:val="28"/>
                <w:szCs w:val="28"/>
              </w:rPr>
              <w:t>价格</w:t>
            </w:r>
          </w:p>
          <w:p>
            <w:pPr>
              <w:pStyle w:val="12"/>
              <w:jc w:val="left"/>
              <w:rPr>
                <w:rFonts w:hint="eastAsia" w:ascii="仿宋" w:hAnsi="仿宋" w:eastAsia="仿宋" w:cs="仿宋"/>
                <w:sz w:val="28"/>
                <w:szCs w:val="28"/>
              </w:rPr>
            </w:pPr>
            <w:r>
              <w:rPr>
                <w:rFonts w:hint="eastAsia" w:ascii="仿宋" w:hAnsi="仿宋" w:eastAsia="仿宋" w:cs="仿宋"/>
                <w:sz w:val="28"/>
                <w:szCs w:val="28"/>
              </w:rPr>
              <w:t>得分</w:t>
            </w:r>
          </w:p>
          <w:p>
            <w:pPr>
              <w:pStyle w:val="12"/>
              <w:jc w:val="left"/>
              <w:rPr>
                <w:rFonts w:hint="eastAsia" w:ascii="仿宋" w:hAnsi="仿宋" w:eastAsia="仿宋" w:cs="仿宋"/>
                <w:sz w:val="28"/>
                <w:szCs w:val="28"/>
              </w:rPr>
            </w:pPr>
            <w:r>
              <w:rPr>
                <w:rFonts w:hint="eastAsia" w:ascii="仿宋" w:hAnsi="仿宋" w:eastAsia="仿宋" w:cs="仿宋"/>
                <w:sz w:val="28"/>
                <w:szCs w:val="28"/>
                <w:lang w:val="en-US" w:eastAsia="zh-CN"/>
              </w:rPr>
              <w:t>（10分）</w:t>
            </w:r>
          </w:p>
        </w:tc>
        <w:tc>
          <w:tcPr>
            <w:tcW w:w="5363"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b w:val="0"/>
                <w:bCs w:val="0"/>
                <w:sz w:val="28"/>
                <w:szCs w:val="28"/>
              </w:rPr>
            </w:pPr>
            <w:r>
              <w:rPr>
                <w:rFonts w:hint="eastAsia" w:ascii="仿宋" w:hAnsi="仿宋" w:eastAsia="仿宋" w:cs="仿宋"/>
                <w:sz w:val="28"/>
                <w:szCs w:val="28"/>
              </w:rPr>
              <w:t>经评委会一致认定满足竞争性磋商文件要求且投标价格最低的投标报价为评标基准价，其价格得分计</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分。其他供应商的价格得分统一按 </w:t>
            </w:r>
            <w:r>
              <w:rPr>
                <w:rFonts w:hint="eastAsia" w:ascii="仿宋" w:hAnsi="仿宋" w:eastAsia="仿宋" w:cs="仿宋"/>
                <w:b w:val="0"/>
                <w:bCs w:val="0"/>
                <w:kern w:val="0"/>
                <w:sz w:val="28"/>
                <w:szCs w:val="28"/>
                <w:lang w:val="en-US" w:eastAsia="zh-CN" w:bidi="ar"/>
              </w:rPr>
              <w:t>按照下列公式计算：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Autospacing="0" w:line="240" w:lineRule="auto"/>
              <w:ind w:left="0" w:right="0" w:rightChars="0"/>
              <w:jc w:val="both"/>
              <w:textAlignment w:val="top"/>
              <w:outlineLvl w:val="9"/>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投标报价得分=(评标基准价÷投标报价)×10</w:t>
            </w:r>
          </w:p>
          <w:p>
            <w:pPr>
              <w:pStyle w:val="12"/>
              <w:jc w:val="left"/>
              <w:rPr>
                <w:rFonts w:hint="eastAsia" w:ascii="仿宋" w:hAnsi="仿宋" w:eastAsia="仿宋" w:cs="仿宋"/>
                <w:sz w:val="28"/>
                <w:szCs w:val="28"/>
              </w:rPr>
            </w:pPr>
          </w:p>
        </w:tc>
        <w:tc>
          <w:tcPr>
            <w:tcW w:w="1200" w:type="dxa"/>
            <w:vAlign w:val="top"/>
          </w:tcPr>
          <w:p>
            <w:pPr>
              <w:pStyle w:val="12"/>
              <w:jc w:val="left"/>
              <w:rPr>
                <w:rFonts w:hint="eastAsia" w:ascii="仿宋" w:hAnsi="仿宋" w:eastAsia="仿宋" w:cs="仿宋"/>
                <w:sz w:val="28"/>
                <w:szCs w:val="28"/>
              </w:rPr>
            </w:pPr>
            <w:r>
              <w:rPr>
                <w:rFonts w:hint="eastAsia" w:ascii="仿宋" w:hAnsi="仿宋" w:eastAsia="仿宋" w:cs="仿宋"/>
                <w:sz w:val="28"/>
                <w:szCs w:val="28"/>
              </w:rPr>
              <w:t>开标一览表</w:t>
            </w:r>
          </w:p>
          <w:p>
            <w:pPr>
              <w:pStyle w:val="12"/>
              <w:jc w:val="left"/>
              <w:rPr>
                <w:rFonts w:hint="eastAsia" w:ascii="仿宋" w:hAnsi="仿宋" w:eastAsia="仿宋" w:cs="仿宋"/>
                <w:sz w:val="28"/>
                <w:szCs w:val="28"/>
                <w:lang w:eastAsia="zh-CN"/>
              </w:rPr>
            </w:pPr>
            <w:r>
              <w:rPr>
                <w:rFonts w:hint="eastAsia" w:ascii="仿宋" w:hAnsi="仿宋" w:eastAsia="仿宋" w:cs="仿宋"/>
                <w:sz w:val="28"/>
                <w:szCs w:val="28"/>
              </w:rPr>
              <w:t>分项报价明细表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Merge w:val="restart"/>
          </w:tcPr>
          <w:p>
            <w:pPr>
              <w:pStyle w:val="12"/>
              <w:jc w:val="left"/>
              <w:rPr>
                <w:rFonts w:hint="eastAsia" w:ascii="仿宋" w:hAnsi="仿宋" w:eastAsia="仿宋" w:cs="仿宋"/>
                <w:sz w:val="28"/>
                <w:szCs w:val="28"/>
              </w:rPr>
            </w:pPr>
            <w:r>
              <w:rPr>
                <w:rFonts w:hint="eastAsia" w:ascii="仿宋" w:hAnsi="仿宋" w:eastAsia="仿宋" w:cs="仿宋"/>
                <w:sz w:val="28"/>
                <w:szCs w:val="28"/>
              </w:rPr>
              <w:t>技术</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部分</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65分</w:t>
            </w:r>
          </w:p>
        </w:tc>
        <w:tc>
          <w:tcPr>
            <w:tcW w:w="1325" w:type="dxa"/>
          </w:tcPr>
          <w:p>
            <w:pPr>
              <w:pStyle w:val="12"/>
              <w:jc w:val="left"/>
              <w:rPr>
                <w:rFonts w:hint="eastAsia" w:ascii="仿宋" w:hAnsi="仿宋" w:eastAsia="仿宋" w:cs="仿宋"/>
                <w:sz w:val="28"/>
                <w:szCs w:val="28"/>
              </w:rPr>
            </w:pPr>
            <w:r>
              <w:rPr>
                <w:rFonts w:hint="eastAsia" w:ascii="仿宋" w:hAnsi="仿宋" w:eastAsia="仿宋" w:cs="仿宋"/>
                <w:sz w:val="28"/>
                <w:szCs w:val="28"/>
              </w:rPr>
              <w:t>运维管理方案</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（12分）</w:t>
            </w:r>
          </w:p>
        </w:tc>
        <w:tc>
          <w:tcPr>
            <w:tcW w:w="5363" w:type="dxa"/>
          </w:tcPr>
          <w:p>
            <w:pPr>
              <w:pStyle w:val="12"/>
              <w:jc w:val="left"/>
              <w:rPr>
                <w:rFonts w:hint="eastAsia" w:ascii="仿宋" w:hAnsi="仿宋" w:eastAsia="仿宋" w:cs="仿宋"/>
                <w:sz w:val="28"/>
                <w:szCs w:val="28"/>
              </w:rPr>
            </w:pPr>
            <w:r>
              <w:rPr>
                <w:rFonts w:hint="eastAsia" w:ascii="仿宋" w:hAnsi="仿宋" w:eastAsia="仿宋" w:cs="仿宋"/>
                <w:sz w:val="28"/>
                <w:szCs w:val="28"/>
              </w:rPr>
              <w:t>根据投标人针对本项目提供运维管理方案（方案内容包含但不限于：</w:t>
            </w:r>
            <w:r>
              <w:rPr>
                <w:rFonts w:hint="eastAsia" w:ascii="仿宋" w:hAnsi="仿宋" w:eastAsia="仿宋" w:cs="仿宋"/>
                <w:sz w:val="28"/>
                <w:szCs w:val="28"/>
                <w:lang w:eastAsia="zh-CN"/>
              </w:rPr>
              <w:t>项目概况、</w:t>
            </w:r>
            <w:r>
              <w:rPr>
                <w:rFonts w:hint="eastAsia" w:ascii="仿宋" w:hAnsi="仿宋" w:eastAsia="仿宋" w:cs="仿宋"/>
                <w:sz w:val="28"/>
                <w:szCs w:val="28"/>
                <w:lang w:val="en-US" w:eastAsia="zh-CN"/>
              </w:rPr>
              <w:t>运营管理原则及措施、运营阶段保障措施、污水处理系统应急预案、安全生产措施、质量管理目标保障措施，</w:t>
            </w:r>
            <w:r>
              <w:rPr>
                <w:rFonts w:hint="eastAsia" w:ascii="仿宋" w:hAnsi="仿宋" w:eastAsia="仿宋" w:cs="仿宋"/>
                <w:sz w:val="28"/>
                <w:szCs w:val="28"/>
              </w:rPr>
              <w:t>进行综合评审：方案内容全面、科学合理、有可靠保障的计12分，方案缺漏项的每处扣2分，方案不合理的每处</w:t>
            </w:r>
            <w:r>
              <w:rPr>
                <w:rFonts w:hint="eastAsia" w:ascii="仿宋" w:hAnsi="仿宋" w:eastAsia="仿宋" w:cs="仿宋"/>
                <w:sz w:val="28"/>
                <w:szCs w:val="28"/>
                <w:lang w:eastAsia="zh-CN"/>
              </w:rPr>
              <w:t>酌情</w:t>
            </w:r>
            <w:r>
              <w:rPr>
                <w:rFonts w:hint="eastAsia" w:ascii="仿宋" w:hAnsi="仿宋" w:eastAsia="仿宋" w:cs="仿宋"/>
                <w:sz w:val="28"/>
                <w:szCs w:val="28"/>
              </w:rPr>
              <w:t>扣分，扣完为止。</w:t>
            </w:r>
          </w:p>
        </w:tc>
        <w:tc>
          <w:tcPr>
            <w:tcW w:w="1200" w:type="dxa"/>
          </w:tcPr>
          <w:p>
            <w:pPr>
              <w:pStyle w:val="12"/>
              <w:jc w:val="left"/>
              <w:rPr>
                <w:rFonts w:hint="eastAsia" w:ascii="仿宋" w:hAnsi="仿宋" w:eastAsia="仿宋" w:cs="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Merge w:val="continue"/>
          </w:tcPr>
          <w:p>
            <w:pPr>
              <w:rPr>
                <w:rFonts w:hint="eastAsia" w:ascii="仿宋" w:hAnsi="仿宋" w:eastAsia="仿宋" w:cs="仿宋"/>
                <w:sz w:val="28"/>
                <w:szCs w:val="28"/>
              </w:rPr>
            </w:pPr>
          </w:p>
        </w:tc>
        <w:tc>
          <w:tcPr>
            <w:tcW w:w="1325" w:type="dxa"/>
          </w:tcPr>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rPr>
              <w:t>重难点分析</w:t>
            </w:r>
            <w:r>
              <w:rPr>
                <w:rFonts w:hint="eastAsia" w:ascii="仿宋" w:hAnsi="仿宋" w:eastAsia="仿宋" w:cs="仿宋"/>
                <w:sz w:val="28"/>
                <w:szCs w:val="28"/>
                <w:lang w:val="en-US" w:eastAsia="zh-CN"/>
              </w:rPr>
              <w:t>处</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理方</w:t>
            </w:r>
          </w:p>
          <w:p>
            <w:pPr>
              <w:pStyle w:val="12"/>
              <w:jc w:val="left"/>
              <w:rPr>
                <w:rFonts w:hint="eastAsia" w:ascii="仿宋" w:hAnsi="仿宋" w:eastAsia="仿宋" w:cs="仿宋"/>
                <w:sz w:val="28"/>
                <w:szCs w:val="28"/>
              </w:rPr>
            </w:pPr>
            <w:r>
              <w:rPr>
                <w:rFonts w:hint="eastAsia" w:ascii="仿宋" w:hAnsi="仿宋" w:eastAsia="仿宋" w:cs="仿宋"/>
                <w:sz w:val="28"/>
                <w:szCs w:val="28"/>
                <w:lang w:val="en-US" w:eastAsia="zh-CN"/>
              </w:rPr>
              <w:t>案</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（15分）</w:t>
            </w:r>
          </w:p>
        </w:tc>
        <w:tc>
          <w:tcPr>
            <w:tcW w:w="5363" w:type="dxa"/>
          </w:tcPr>
          <w:p>
            <w:pPr>
              <w:pStyle w:val="12"/>
              <w:jc w:val="left"/>
              <w:rPr>
                <w:rFonts w:hint="eastAsia" w:ascii="仿宋" w:hAnsi="仿宋" w:eastAsia="仿宋" w:cs="仿宋"/>
                <w:sz w:val="28"/>
                <w:szCs w:val="28"/>
              </w:rPr>
            </w:pPr>
            <w:r>
              <w:rPr>
                <w:rFonts w:hint="eastAsia" w:ascii="仿宋" w:hAnsi="仿宋" w:eastAsia="仿宋" w:cs="仿宋"/>
                <w:sz w:val="28"/>
                <w:szCs w:val="28"/>
              </w:rPr>
              <w:t xml:space="preserve"> 投标人根据项目现场实际情况，对本项目实际运营管理中的重点和难点进行分析。进行综合评审：</w:t>
            </w:r>
            <w:r>
              <w:rPr>
                <w:rFonts w:hint="eastAsia" w:ascii="仿宋" w:hAnsi="仿宋" w:eastAsia="仿宋" w:cs="仿宋"/>
                <w:sz w:val="28"/>
                <w:szCs w:val="28"/>
                <w:lang w:eastAsia="zh-CN"/>
              </w:rPr>
              <w:t>贴合本项目实际情况按分析</w:t>
            </w:r>
            <w:r>
              <w:rPr>
                <w:rFonts w:hint="eastAsia" w:ascii="仿宋" w:hAnsi="仿宋" w:eastAsia="仿宋" w:cs="仿宋"/>
                <w:sz w:val="28"/>
                <w:szCs w:val="28"/>
              </w:rPr>
              <w:t>内容</w:t>
            </w:r>
            <w:r>
              <w:rPr>
                <w:rFonts w:hint="eastAsia" w:ascii="仿宋" w:hAnsi="仿宋" w:eastAsia="仿宋" w:cs="仿宋"/>
                <w:sz w:val="28"/>
                <w:szCs w:val="28"/>
                <w:lang w:eastAsia="zh-CN"/>
              </w:rPr>
              <w:t>的</w:t>
            </w:r>
            <w:r>
              <w:rPr>
                <w:rFonts w:hint="eastAsia" w:ascii="仿宋" w:hAnsi="仿宋" w:eastAsia="仿宋" w:cs="仿宋"/>
                <w:sz w:val="28"/>
                <w:szCs w:val="28"/>
              </w:rPr>
              <w:t>全面</w:t>
            </w:r>
            <w:r>
              <w:rPr>
                <w:rFonts w:hint="eastAsia" w:ascii="仿宋" w:hAnsi="仿宋" w:eastAsia="仿宋" w:cs="仿宋"/>
                <w:sz w:val="28"/>
                <w:szCs w:val="28"/>
                <w:lang w:eastAsia="zh-CN"/>
              </w:rPr>
              <w:t>性</w:t>
            </w:r>
            <w:r>
              <w:rPr>
                <w:rFonts w:hint="eastAsia" w:ascii="仿宋" w:hAnsi="仿宋" w:eastAsia="仿宋" w:cs="仿宋"/>
                <w:sz w:val="28"/>
                <w:szCs w:val="28"/>
              </w:rPr>
              <w:t>、合理</w:t>
            </w:r>
            <w:r>
              <w:rPr>
                <w:rFonts w:hint="eastAsia" w:ascii="仿宋" w:hAnsi="仿宋" w:eastAsia="仿宋" w:cs="仿宋"/>
                <w:sz w:val="28"/>
                <w:szCs w:val="28"/>
                <w:lang w:eastAsia="zh-CN"/>
              </w:rPr>
              <w:t>性</w:t>
            </w:r>
            <w:r>
              <w:rPr>
                <w:rFonts w:hint="eastAsia" w:ascii="仿宋" w:hAnsi="仿宋" w:eastAsia="仿宋" w:cs="仿宋"/>
                <w:sz w:val="28"/>
                <w:szCs w:val="28"/>
              </w:rPr>
              <w:t>、</w:t>
            </w:r>
            <w:r>
              <w:rPr>
                <w:rFonts w:hint="eastAsia" w:ascii="仿宋" w:hAnsi="仿宋" w:eastAsia="仿宋" w:cs="仿宋"/>
                <w:sz w:val="28"/>
                <w:szCs w:val="28"/>
                <w:lang w:eastAsia="zh-CN"/>
              </w:rPr>
              <w:t>措施</w:t>
            </w:r>
            <w:r>
              <w:rPr>
                <w:rFonts w:hint="eastAsia" w:ascii="仿宋" w:hAnsi="仿宋" w:eastAsia="仿宋" w:cs="仿宋"/>
                <w:sz w:val="28"/>
                <w:szCs w:val="28"/>
              </w:rPr>
              <w:t>可靠</w:t>
            </w:r>
            <w:r>
              <w:rPr>
                <w:rFonts w:hint="eastAsia" w:ascii="仿宋" w:hAnsi="仿宋" w:eastAsia="仿宋" w:cs="仿宋"/>
                <w:sz w:val="28"/>
                <w:szCs w:val="28"/>
                <w:lang w:eastAsia="zh-CN"/>
              </w:rPr>
              <w:t>性等方面评为“优秀、一般、差”三个等级，总分</w:t>
            </w:r>
            <w:r>
              <w:rPr>
                <w:rFonts w:hint="eastAsia" w:ascii="仿宋" w:hAnsi="仿宋" w:eastAsia="仿宋" w:cs="仿宋"/>
                <w:sz w:val="28"/>
                <w:szCs w:val="28"/>
                <w:lang w:val="en-US" w:eastAsia="zh-CN"/>
              </w:rPr>
              <w:t>15</w:t>
            </w:r>
            <w:r>
              <w:rPr>
                <w:rFonts w:hint="eastAsia" w:ascii="仿宋" w:hAnsi="仿宋" w:eastAsia="仿宋" w:cs="仿宋"/>
                <w:sz w:val="28"/>
                <w:szCs w:val="28"/>
              </w:rPr>
              <w:t>分</w:t>
            </w:r>
            <w:r>
              <w:rPr>
                <w:rFonts w:hint="eastAsia" w:ascii="仿宋" w:hAnsi="仿宋" w:eastAsia="仿宋" w:cs="仿宋"/>
                <w:sz w:val="28"/>
                <w:szCs w:val="28"/>
                <w:lang w:eastAsia="zh-CN"/>
              </w:rPr>
              <w:t>（“优秀”计</w:t>
            </w:r>
            <w:r>
              <w:rPr>
                <w:rFonts w:hint="eastAsia" w:ascii="仿宋" w:hAnsi="仿宋" w:eastAsia="仿宋" w:cs="仿宋"/>
                <w:sz w:val="28"/>
                <w:szCs w:val="28"/>
                <w:lang w:val="en-US" w:eastAsia="zh-CN"/>
              </w:rPr>
              <w:t>15分，“一般”计8分，“差”计0-7分</w:t>
            </w:r>
            <w:r>
              <w:rPr>
                <w:rFonts w:hint="eastAsia" w:ascii="仿宋" w:hAnsi="仿宋" w:eastAsia="仿宋" w:cs="仿宋"/>
                <w:sz w:val="28"/>
                <w:szCs w:val="28"/>
                <w:lang w:eastAsia="zh-CN"/>
              </w:rPr>
              <w:t>）；</w:t>
            </w:r>
          </w:p>
        </w:tc>
        <w:tc>
          <w:tcPr>
            <w:tcW w:w="1200" w:type="dxa"/>
          </w:tcPr>
          <w:p>
            <w:pPr>
              <w:pStyle w:val="12"/>
              <w:jc w:val="left"/>
              <w:rPr>
                <w:rFonts w:hint="eastAsia" w:ascii="仿宋" w:hAnsi="仿宋" w:eastAsia="仿宋" w:cs="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Merge w:val="continue"/>
          </w:tcPr>
          <w:p>
            <w:pPr>
              <w:rPr>
                <w:rFonts w:hint="eastAsia" w:ascii="仿宋" w:hAnsi="仿宋" w:eastAsia="仿宋" w:cs="仿宋"/>
                <w:sz w:val="28"/>
                <w:szCs w:val="28"/>
              </w:rPr>
            </w:pPr>
          </w:p>
        </w:tc>
        <w:tc>
          <w:tcPr>
            <w:tcW w:w="1325" w:type="dxa"/>
          </w:tcPr>
          <w:p>
            <w:pPr>
              <w:pStyle w:val="12"/>
              <w:jc w:val="left"/>
              <w:rPr>
                <w:rFonts w:hint="eastAsia" w:ascii="仿宋" w:hAnsi="仿宋" w:eastAsia="仿宋" w:cs="仿宋"/>
                <w:sz w:val="28"/>
                <w:szCs w:val="28"/>
              </w:rPr>
            </w:pPr>
            <w:r>
              <w:rPr>
                <w:rFonts w:hint="eastAsia" w:ascii="仿宋" w:hAnsi="仿宋" w:eastAsia="仿宋" w:cs="仿宋"/>
                <w:sz w:val="28"/>
                <w:szCs w:val="28"/>
              </w:rPr>
              <w:t>劳保职业卫生及安全环保措施</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（12分）</w:t>
            </w:r>
          </w:p>
        </w:tc>
        <w:tc>
          <w:tcPr>
            <w:tcW w:w="5363" w:type="dxa"/>
          </w:tcPr>
          <w:p>
            <w:pPr>
              <w:pStyle w:val="12"/>
              <w:jc w:val="left"/>
              <w:rPr>
                <w:rFonts w:hint="eastAsia" w:ascii="仿宋" w:hAnsi="仿宋" w:eastAsia="仿宋" w:cs="仿宋"/>
                <w:sz w:val="28"/>
                <w:szCs w:val="28"/>
              </w:rPr>
            </w:pPr>
            <w:r>
              <w:rPr>
                <w:rFonts w:hint="eastAsia" w:ascii="仿宋" w:hAnsi="仿宋" w:eastAsia="仿宋" w:cs="仿宋"/>
                <w:sz w:val="28"/>
                <w:szCs w:val="28"/>
              </w:rPr>
              <w:t>根据投标人针对本项目提供劳保、职业卫生及安全、环保等方面的措施（内容包含但不限于：劳动保护管理方面；职业卫生及安全管理方面；环境保护管理方面）进行综合评审：进行综合评审：方案内容全面、科学合理、有可靠保障的计</w:t>
            </w:r>
            <w:r>
              <w:rPr>
                <w:rFonts w:hint="eastAsia" w:ascii="仿宋" w:hAnsi="仿宋" w:eastAsia="仿宋" w:cs="仿宋"/>
                <w:sz w:val="28"/>
                <w:szCs w:val="28"/>
                <w:lang w:val="en-US" w:eastAsia="zh-CN"/>
              </w:rPr>
              <w:t>12</w:t>
            </w:r>
            <w:r>
              <w:rPr>
                <w:rFonts w:hint="eastAsia" w:ascii="仿宋" w:hAnsi="仿宋" w:eastAsia="仿宋" w:cs="仿宋"/>
                <w:sz w:val="28"/>
                <w:szCs w:val="28"/>
              </w:rPr>
              <w:t>分，方案缺漏项的每处扣</w:t>
            </w:r>
            <w:r>
              <w:rPr>
                <w:rFonts w:hint="eastAsia" w:ascii="仿宋" w:hAnsi="仿宋" w:eastAsia="仿宋" w:cs="仿宋"/>
                <w:sz w:val="28"/>
                <w:szCs w:val="28"/>
                <w:lang w:val="en-US" w:eastAsia="zh-CN"/>
              </w:rPr>
              <w:t>4</w:t>
            </w:r>
            <w:r>
              <w:rPr>
                <w:rFonts w:hint="eastAsia" w:ascii="仿宋" w:hAnsi="仿宋" w:eastAsia="仿宋" w:cs="仿宋"/>
                <w:sz w:val="28"/>
                <w:szCs w:val="28"/>
              </w:rPr>
              <w:t>分，方案不合理的每处</w:t>
            </w:r>
            <w:r>
              <w:rPr>
                <w:rFonts w:hint="eastAsia" w:ascii="仿宋" w:hAnsi="仿宋" w:eastAsia="仿宋" w:cs="仿宋"/>
                <w:sz w:val="28"/>
                <w:szCs w:val="28"/>
                <w:lang w:eastAsia="zh-CN"/>
              </w:rPr>
              <w:t>酌情扣</w:t>
            </w:r>
            <w:r>
              <w:rPr>
                <w:rFonts w:hint="eastAsia" w:ascii="仿宋" w:hAnsi="仿宋" w:eastAsia="仿宋" w:cs="仿宋"/>
                <w:sz w:val="28"/>
                <w:szCs w:val="28"/>
              </w:rPr>
              <w:t>分，扣完为止。</w:t>
            </w:r>
          </w:p>
        </w:tc>
        <w:tc>
          <w:tcPr>
            <w:tcW w:w="1200" w:type="dxa"/>
          </w:tcPr>
          <w:p>
            <w:pPr>
              <w:pStyle w:val="12"/>
              <w:jc w:val="left"/>
              <w:rPr>
                <w:rFonts w:hint="eastAsia" w:ascii="仿宋" w:hAnsi="仿宋" w:eastAsia="仿宋" w:cs="仿宋"/>
                <w:sz w:val="28"/>
                <w:szCs w:val="28"/>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Merge w:val="continue"/>
          </w:tcPr>
          <w:p>
            <w:pPr>
              <w:rPr>
                <w:rFonts w:hint="eastAsia" w:ascii="仿宋" w:hAnsi="仿宋" w:eastAsia="仿宋" w:cs="仿宋"/>
                <w:sz w:val="28"/>
                <w:szCs w:val="28"/>
              </w:rPr>
            </w:pPr>
          </w:p>
        </w:tc>
        <w:tc>
          <w:tcPr>
            <w:tcW w:w="1325" w:type="dxa"/>
          </w:tcPr>
          <w:p>
            <w:pPr>
              <w:pStyle w:val="12"/>
              <w:jc w:val="left"/>
              <w:rPr>
                <w:rFonts w:hint="eastAsia" w:ascii="仿宋" w:hAnsi="仿宋" w:eastAsia="仿宋" w:cs="仿宋"/>
                <w:sz w:val="28"/>
                <w:szCs w:val="28"/>
              </w:rPr>
            </w:pPr>
            <w:r>
              <w:rPr>
                <w:rFonts w:hint="eastAsia" w:ascii="仿宋" w:hAnsi="仿宋" w:eastAsia="仿宋" w:cs="仿宋"/>
                <w:sz w:val="28"/>
                <w:szCs w:val="28"/>
              </w:rPr>
              <w:t>污水处理站设施维护方案</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（14分）</w:t>
            </w:r>
          </w:p>
        </w:tc>
        <w:tc>
          <w:tcPr>
            <w:tcW w:w="5363" w:type="dxa"/>
          </w:tcPr>
          <w:p>
            <w:pPr>
              <w:pStyle w:val="12"/>
              <w:jc w:val="left"/>
              <w:rPr>
                <w:rFonts w:hint="eastAsia" w:ascii="仿宋" w:hAnsi="仿宋" w:eastAsia="仿宋" w:cs="仿宋"/>
                <w:sz w:val="28"/>
                <w:szCs w:val="28"/>
              </w:rPr>
            </w:pPr>
            <w:r>
              <w:rPr>
                <w:rFonts w:hint="eastAsia" w:ascii="仿宋" w:hAnsi="仿宋" w:eastAsia="仿宋" w:cs="仿宋"/>
                <w:sz w:val="28"/>
                <w:szCs w:val="28"/>
              </w:rPr>
              <w:t>根据投标人针对本项目提供污水处理站设施维护方案等方面的措施（方案内容包含但不限于：格栅运营维护计划；潜污泵运营维护计划；压滤机运营维护方案；风机设备运营维护方案；</w:t>
            </w:r>
            <w:r>
              <w:rPr>
                <w:rFonts w:hint="eastAsia" w:ascii="仿宋" w:hAnsi="仿宋" w:eastAsia="仿宋" w:cs="仿宋"/>
                <w:sz w:val="28"/>
                <w:szCs w:val="28"/>
                <w:lang w:eastAsia="zh-CN"/>
              </w:rPr>
              <w:t>消毒设备运营维护方案；</w:t>
            </w:r>
            <w:r>
              <w:rPr>
                <w:rFonts w:hint="eastAsia" w:ascii="仿宋" w:hAnsi="仿宋" w:eastAsia="仿宋" w:cs="仿宋"/>
                <w:sz w:val="28"/>
                <w:szCs w:val="28"/>
              </w:rPr>
              <w:t>自控仪表运营维护方案；电气设备运营维护方案；污水处理站中控室运行记录；污水处理站进水泵房运行记录；污水处理站压滤机房运行记录；污水处理站设备/设施维护保养记录；污水处理站运营维护计划）进行综合评审：方案内容全面、科学合理、有可靠保障的</w:t>
            </w:r>
            <w:r>
              <w:rPr>
                <w:rFonts w:hint="eastAsia" w:ascii="仿宋" w:hAnsi="仿宋" w:eastAsia="仿宋" w:cs="仿宋"/>
                <w:sz w:val="28"/>
                <w:szCs w:val="28"/>
                <w:lang w:val="en-US" w:eastAsia="zh-CN"/>
              </w:rPr>
              <w:t>最高</w:t>
            </w:r>
            <w:r>
              <w:rPr>
                <w:rFonts w:hint="eastAsia" w:ascii="仿宋" w:hAnsi="仿宋" w:eastAsia="仿宋" w:cs="仿宋"/>
                <w:sz w:val="28"/>
                <w:szCs w:val="28"/>
              </w:rPr>
              <w:t>计1</w:t>
            </w:r>
            <w:r>
              <w:rPr>
                <w:rFonts w:hint="eastAsia" w:ascii="仿宋" w:hAnsi="仿宋" w:eastAsia="仿宋" w:cs="仿宋"/>
                <w:sz w:val="28"/>
                <w:szCs w:val="28"/>
                <w:lang w:val="en-US" w:eastAsia="zh-CN"/>
              </w:rPr>
              <w:t>4</w:t>
            </w:r>
            <w:r>
              <w:rPr>
                <w:rFonts w:hint="eastAsia" w:ascii="仿宋" w:hAnsi="仿宋" w:eastAsia="仿宋" w:cs="仿宋"/>
                <w:sz w:val="28"/>
                <w:szCs w:val="28"/>
              </w:rPr>
              <w:t>分，方案缺漏项的每处扣1分，方案不合理的每处</w:t>
            </w:r>
            <w:r>
              <w:rPr>
                <w:rFonts w:hint="eastAsia" w:ascii="仿宋" w:hAnsi="仿宋" w:eastAsia="仿宋" w:cs="仿宋"/>
                <w:sz w:val="28"/>
                <w:szCs w:val="28"/>
                <w:lang w:eastAsia="zh-CN"/>
              </w:rPr>
              <w:t>酌情扣</w:t>
            </w:r>
            <w:r>
              <w:rPr>
                <w:rFonts w:hint="eastAsia" w:ascii="仿宋" w:hAnsi="仿宋" w:eastAsia="仿宋" w:cs="仿宋"/>
                <w:sz w:val="28"/>
                <w:szCs w:val="28"/>
              </w:rPr>
              <w:t>分，扣完为止。</w:t>
            </w:r>
          </w:p>
        </w:tc>
        <w:tc>
          <w:tcPr>
            <w:tcW w:w="1200" w:type="dxa"/>
          </w:tcPr>
          <w:p>
            <w:pPr>
              <w:pStyle w:val="12"/>
              <w:jc w:val="left"/>
              <w:rPr>
                <w:rFonts w:hint="eastAsia" w:ascii="仿宋" w:hAnsi="仿宋" w:eastAsia="仿宋" w:cs="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Merge w:val="continue"/>
          </w:tcPr>
          <w:p>
            <w:pPr>
              <w:rPr>
                <w:rFonts w:hint="eastAsia" w:ascii="仿宋" w:hAnsi="仿宋" w:eastAsia="仿宋" w:cs="仿宋"/>
                <w:sz w:val="28"/>
                <w:szCs w:val="28"/>
              </w:rPr>
            </w:pPr>
          </w:p>
        </w:tc>
        <w:tc>
          <w:tcPr>
            <w:tcW w:w="1325" w:type="dxa"/>
          </w:tcPr>
          <w:p>
            <w:pPr>
              <w:pStyle w:val="12"/>
              <w:jc w:val="left"/>
              <w:rPr>
                <w:rFonts w:hint="eastAsia" w:ascii="仿宋" w:hAnsi="仿宋" w:eastAsia="仿宋" w:cs="仿宋"/>
                <w:sz w:val="28"/>
                <w:szCs w:val="28"/>
              </w:rPr>
            </w:pPr>
            <w:r>
              <w:rPr>
                <w:rFonts w:hint="eastAsia" w:ascii="仿宋" w:hAnsi="仿宋" w:eastAsia="仿宋" w:cs="仿宋"/>
                <w:sz w:val="28"/>
                <w:szCs w:val="28"/>
              </w:rPr>
              <w:t>售后服务</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（12分）</w:t>
            </w:r>
          </w:p>
        </w:tc>
        <w:tc>
          <w:tcPr>
            <w:tcW w:w="5363" w:type="dxa"/>
          </w:tcPr>
          <w:p>
            <w:pPr>
              <w:pStyle w:val="12"/>
              <w:jc w:val="left"/>
              <w:rPr>
                <w:rFonts w:hint="eastAsia" w:ascii="仿宋" w:hAnsi="仿宋" w:eastAsia="仿宋" w:cs="仿宋"/>
                <w:sz w:val="28"/>
                <w:szCs w:val="28"/>
              </w:rPr>
            </w:pPr>
            <w:r>
              <w:rPr>
                <w:rFonts w:hint="eastAsia" w:ascii="仿宋" w:hAnsi="仿宋" w:eastAsia="仿宋" w:cs="仿宋"/>
                <w:sz w:val="28"/>
                <w:szCs w:val="28"/>
              </w:rPr>
              <w:t>根据投标人提供的售后服务方案（售后服务内容、解决故障的应对措施，技术响应时间、质保期、）等进行综合评审：方案内容全面、科学合理、有可靠保障的计</w:t>
            </w:r>
            <w:r>
              <w:rPr>
                <w:rFonts w:hint="eastAsia" w:ascii="仿宋" w:hAnsi="仿宋" w:eastAsia="仿宋" w:cs="仿宋"/>
                <w:sz w:val="28"/>
                <w:szCs w:val="28"/>
                <w:lang w:val="en-US" w:eastAsia="zh-CN"/>
              </w:rPr>
              <w:t>12</w:t>
            </w:r>
            <w:r>
              <w:rPr>
                <w:rFonts w:hint="eastAsia" w:ascii="仿宋" w:hAnsi="仿宋" w:eastAsia="仿宋" w:cs="仿宋"/>
                <w:sz w:val="28"/>
                <w:szCs w:val="28"/>
              </w:rPr>
              <w:t>分，方案缺漏项的每处扣</w:t>
            </w:r>
            <w:r>
              <w:rPr>
                <w:rFonts w:hint="eastAsia" w:ascii="仿宋" w:hAnsi="仿宋" w:eastAsia="仿宋" w:cs="仿宋"/>
                <w:sz w:val="28"/>
                <w:szCs w:val="28"/>
                <w:lang w:val="en-US" w:eastAsia="zh-CN"/>
              </w:rPr>
              <w:t>3</w:t>
            </w:r>
            <w:r>
              <w:rPr>
                <w:rFonts w:hint="eastAsia" w:ascii="仿宋" w:hAnsi="仿宋" w:eastAsia="仿宋" w:cs="仿宋"/>
                <w:sz w:val="28"/>
                <w:szCs w:val="28"/>
              </w:rPr>
              <w:t>分，方案不合理的每处</w:t>
            </w:r>
            <w:r>
              <w:rPr>
                <w:rFonts w:hint="eastAsia" w:ascii="仿宋" w:hAnsi="仿宋" w:eastAsia="仿宋" w:cs="仿宋"/>
                <w:sz w:val="28"/>
                <w:szCs w:val="28"/>
                <w:lang w:eastAsia="zh-CN"/>
              </w:rPr>
              <w:t>酌情扣</w:t>
            </w:r>
            <w:r>
              <w:rPr>
                <w:rFonts w:hint="eastAsia" w:ascii="仿宋" w:hAnsi="仿宋" w:eastAsia="仿宋" w:cs="仿宋"/>
                <w:sz w:val="28"/>
                <w:szCs w:val="28"/>
              </w:rPr>
              <w:t>分，扣完为止。</w:t>
            </w:r>
          </w:p>
        </w:tc>
        <w:tc>
          <w:tcPr>
            <w:tcW w:w="1200" w:type="dxa"/>
          </w:tcPr>
          <w:p>
            <w:pPr>
              <w:pStyle w:val="12"/>
              <w:jc w:val="left"/>
              <w:rPr>
                <w:rFonts w:hint="eastAsia" w:ascii="仿宋" w:hAnsi="仿宋" w:eastAsia="仿宋" w:cs="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Merge w:val="restart"/>
          </w:tcPr>
          <w:p>
            <w:pPr>
              <w:pStyle w:val="12"/>
              <w:jc w:val="left"/>
              <w:rPr>
                <w:rFonts w:hint="eastAsia" w:ascii="仿宋" w:hAnsi="仿宋" w:eastAsia="仿宋" w:cs="仿宋"/>
                <w:sz w:val="28"/>
                <w:szCs w:val="28"/>
              </w:rPr>
            </w:pPr>
            <w:r>
              <w:rPr>
                <w:rFonts w:hint="eastAsia" w:ascii="仿宋" w:hAnsi="仿宋" w:eastAsia="仿宋" w:cs="仿宋"/>
                <w:sz w:val="28"/>
                <w:szCs w:val="28"/>
              </w:rPr>
              <w:t>商务</w:t>
            </w:r>
          </w:p>
          <w:p>
            <w:pPr>
              <w:pStyle w:val="12"/>
              <w:jc w:val="left"/>
              <w:rPr>
                <w:rFonts w:hint="eastAsia" w:ascii="仿宋" w:hAnsi="仿宋" w:eastAsia="仿宋" w:cs="仿宋"/>
                <w:sz w:val="28"/>
                <w:szCs w:val="28"/>
              </w:rPr>
            </w:pPr>
            <w:r>
              <w:rPr>
                <w:rFonts w:hint="eastAsia" w:ascii="仿宋" w:hAnsi="仿宋" w:eastAsia="仿宋" w:cs="仿宋"/>
                <w:sz w:val="28"/>
                <w:szCs w:val="28"/>
              </w:rPr>
              <w:t>评审</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25分</w:t>
            </w:r>
          </w:p>
        </w:tc>
        <w:tc>
          <w:tcPr>
            <w:tcW w:w="1325" w:type="dxa"/>
          </w:tcPr>
          <w:p>
            <w:pPr>
              <w:pStyle w:val="12"/>
              <w:jc w:val="left"/>
              <w:rPr>
                <w:rFonts w:hint="eastAsia" w:ascii="仿宋" w:hAnsi="仿宋" w:eastAsia="仿宋" w:cs="仿宋"/>
                <w:sz w:val="28"/>
                <w:szCs w:val="28"/>
              </w:rPr>
            </w:pPr>
            <w:r>
              <w:rPr>
                <w:rFonts w:hint="eastAsia" w:ascii="仿宋" w:hAnsi="仿宋" w:eastAsia="仿宋" w:cs="仿宋"/>
                <w:sz w:val="28"/>
                <w:szCs w:val="28"/>
              </w:rPr>
              <w:t>类似业绩</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（15分）</w:t>
            </w:r>
          </w:p>
        </w:tc>
        <w:tc>
          <w:tcPr>
            <w:tcW w:w="5363" w:type="dxa"/>
          </w:tcPr>
          <w:p>
            <w:pPr>
              <w:pStyle w:val="12"/>
              <w:jc w:val="left"/>
              <w:rPr>
                <w:rFonts w:hint="eastAsia" w:ascii="仿宋" w:hAnsi="仿宋" w:eastAsia="仿宋" w:cs="仿宋"/>
                <w:sz w:val="28"/>
                <w:szCs w:val="28"/>
              </w:rPr>
            </w:pPr>
            <w:r>
              <w:rPr>
                <w:rFonts w:hint="eastAsia" w:ascii="仿宋" w:hAnsi="仿宋" w:eastAsia="仿宋" w:cs="仿宋"/>
                <w:sz w:val="28"/>
                <w:szCs w:val="28"/>
              </w:rPr>
              <w:t>投标人自2021年</w:t>
            </w:r>
            <w:r>
              <w:rPr>
                <w:rFonts w:hint="eastAsia" w:ascii="仿宋" w:hAnsi="仿宋" w:eastAsia="仿宋" w:cs="仿宋"/>
                <w:sz w:val="28"/>
                <w:szCs w:val="28"/>
                <w:lang w:val="en-US" w:eastAsia="zh-CN"/>
              </w:rPr>
              <w:t>1</w:t>
            </w:r>
            <w:r>
              <w:rPr>
                <w:rFonts w:hint="eastAsia" w:ascii="仿宋" w:hAnsi="仿宋" w:eastAsia="仿宋" w:cs="仿宋"/>
                <w:sz w:val="28"/>
                <w:szCs w:val="28"/>
              </w:rPr>
              <w:t>月起，有污水处理运营</w:t>
            </w:r>
            <w:r>
              <w:rPr>
                <w:rFonts w:hint="eastAsia" w:ascii="仿宋" w:hAnsi="仿宋" w:eastAsia="仿宋" w:cs="仿宋"/>
                <w:sz w:val="28"/>
                <w:szCs w:val="28"/>
                <w:lang w:eastAsia="zh-CN"/>
              </w:rPr>
              <w:t>类似</w:t>
            </w:r>
            <w:r>
              <w:rPr>
                <w:rFonts w:hint="eastAsia" w:ascii="仿宋" w:hAnsi="仿宋" w:eastAsia="仿宋" w:cs="仿宋"/>
                <w:sz w:val="28"/>
                <w:szCs w:val="28"/>
              </w:rPr>
              <w:t>项目</w:t>
            </w:r>
            <w:r>
              <w:rPr>
                <w:rFonts w:hint="eastAsia" w:ascii="仿宋" w:hAnsi="仿宋" w:eastAsia="仿宋" w:cs="仿宋"/>
                <w:sz w:val="28"/>
                <w:szCs w:val="28"/>
                <w:lang w:eastAsia="zh-CN"/>
              </w:rPr>
              <w:t>业绩</w:t>
            </w:r>
            <w:r>
              <w:rPr>
                <w:rFonts w:hint="eastAsia" w:ascii="仿宋" w:hAnsi="仿宋" w:eastAsia="仿宋" w:cs="仿宋"/>
                <w:sz w:val="28"/>
                <w:szCs w:val="28"/>
              </w:rPr>
              <w:t>，每提供一个计5分，最多得</w:t>
            </w:r>
            <w:r>
              <w:rPr>
                <w:rFonts w:hint="eastAsia" w:ascii="仿宋" w:hAnsi="仿宋" w:eastAsia="仿宋" w:cs="仿宋"/>
                <w:sz w:val="28"/>
                <w:szCs w:val="28"/>
                <w:lang w:val="en-US" w:eastAsia="zh-CN"/>
              </w:rPr>
              <w:t>15</w:t>
            </w:r>
            <w:r>
              <w:rPr>
                <w:rFonts w:hint="eastAsia" w:ascii="仿宋" w:hAnsi="仿宋" w:eastAsia="仿宋" w:cs="仿宋"/>
                <w:sz w:val="28"/>
                <w:szCs w:val="28"/>
              </w:rPr>
              <w:t>分，（提供中标通知书或合同复印件加盖投标人公章，否则不计分）。</w:t>
            </w:r>
          </w:p>
        </w:tc>
        <w:tc>
          <w:tcPr>
            <w:tcW w:w="1200" w:type="dxa"/>
          </w:tcPr>
          <w:p>
            <w:pPr>
              <w:pStyle w:val="12"/>
              <w:jc w:val="left"/>
              <w:rPr>
                <w:rFonts w:hint="eastAsia" w:ascii="仿宋" w:hAnsi="仿宋" w:eastAsia="仿宋" w:cs="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Merge w:val="continue"/>
          </w:tcPr>
          <w:p>
            <w:pPr>
              <w:rPr>
                <w:rFonts w:hint="eastAsia" w:ascii="仿宋" w:hAnsi="仿宋" w:eastAsia="仿宋" w:cs="仿宋"/>
                <w:sz w:val="28"/>
                <w:szCs w:val="28"/>
              </w:rPr>
            </w:pPr>
          </w:p>
        </w:tc>
        <w:tc>
          <w:tcPr>
            <w:tcW w:w="1325" w:type="dxa"/>
          </w:tcPr>
          <w:p>
            <w:pPr>
              <w:pStyle w:val="12"/>
              <w:jc w:val="left"/>
              <w:rPr>
                <w:rFonts w:hint="eastAsia" w:ascii="仿宋" w:hAnsi="仿宋" w:eastAsia="仿宋" w:cs="仿宋"/>
                <w:sz w:val="28"/>
                <w:szCs w:val="28"/>
              </w:rPr>
            </w:pPr>
            <w:r>
              <w:rPr>
                <w:rFonts w:hint="eastAsia" w:ascii="仿宋" w:hAnsi="仿宋" w:eastAsia="仿宋" w:cs="仿宋"/>
                <w:sz w:val="28"/>
                <w:szCs w:val="28"/>
              </w:rPr>
              <w:t>项目团队</w:t>
            </w:r>
          </w:p>
          <w:p>
            <w:pPr>
              <w:pStyle w:val="1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（10分）</w:t>
            </w:r>
          </w:p>
        </w:tc>
        <w:tc>
          <w:tcPr>
            <w:tcW w:w="5363" w:type="dxa"/>
          </w:tcPr>
          <w:p>
            <w:pPr>
              <w:pStyle w:val="12"/>
              <w:numPr>
                <w:ilvl w:val="0"/>
                <w:numId w:val="4"/>
              </w:numPr>
              <w:jc w:val="left"/>
              <w:rPr>
                <w:rFonts w:hint="eastAsia" w:ascii="仿宋" w:hAnsi="仿宋" w:eastAsia="仿宋" w:cs="仿宋"/>
                <w:sz w:val="28"/>
                <w:szCs w:val="28"/>
              </w:rPr>
            </w:pPr>
            <w:r>
              <w:rPr>
                <w:rFonts w:hint="eastAsia" w:ascii="仿宋" w:hAnsi="仿宋" w:eastAsia="仿宋" w:cs="仿宋"/>
                <w:sz w:val="28"/>
                <w:szCs w:val="28"/>
              </w:rPr>
              <w:t>投标人拟配备的项目负责人具有持有环保专业或污废水处理相关专业中级及以上职称的计3分</w:t>
            </w:r>
            <w:r>
              <w:rPr>
                <w:rFonts w:hint="eastAsia" w:ascii="仿宋" w:hAnsi="仿宋" w:eastAsia="仿宋" w:cs="仿宋"/>
                <w:sz w:val="28"/>
                <w:szCs w:val="28"/>
                <w:lang w:eastAsia="zh-CN"/>
              </w:rPr>
              <w:t>；</w:t>
            </w:r>
            <w:r>
              <w:rPr>
                <w:rFonts w:hint="eastAsia" w:ascii="仿宋" w:hAnsi="仿宋" w:eastAsia="仿宋" w:cs="仿宋"/>
                <w:sz w:val="28"/>
                <w:szCs w:val="28"/>
              </w:rPr>
              <w:t>具有环保专业或污废水处理相关专业高级及以上技术职称的计6分</w:t>
            </w:r>
            <w:r>
              <w:rPr>
                <w:rFonts w:hint="eastAsia" w:ascii="仿宋" w:hAnsi="仿宋" w:eastAsia="仿宋" w:cs="仿宋"/>
                <w:sz w:val="28"/>
                <w:szCs w:val="28"/>
                <w:lang w:eastAsia="zh-CN"/>
              </w:rPr>
              <w:t>。</w:t>
            </w:r>
            <w:r>
              <w:rPr>
                <w:rFonts w:hint="eastAsia" w:ascii="仿宋" w:hAnsi="仿宋" w:eastAsia="仿宋" w:cs="仿宋"/>
                <w:sz w:val="28"/>
                <w:szCs w:val="28"/>
              </w:rPr>
              <w:t xml:space="preserve"> （须提供相关证书复印件和人员在投标单位</w:t>
            </w:r>
            <w:r>
              <w:rPr>
                <w:rFonts w:hint="eastAsia" w:ascii="仿宋" w:hAnsi="仿宋" w:eastAsia="仿宋" w:cs="仿宋"/>
                <w:sz w:val="28"/>
                <w:szCs w:val="28"/>
                <w:lang w:eastAsia="zh-CN"/>
              </w:rPr>
              <w:t>前三个月</w:t>
            </w:r>
            <w:r>
              <w:rPr>
                <w:rFonts w:hint="eastAsia" w:ascii="仿宋" w:hAnsi="仿宋" w:eastAsia="仿宋" w:cs="仿宋"/>
                <w:sz w:val="28"/>
                <w:szCs w:val="28"/>
              </w:rPr>
              <w:t>的社保证明资料复印件，否则不计分。）</w:t>
            </w:r>
          </w:p>
          <w:p>
            <w:pPr>
              <w:pStyle w:val="12"/>
              <w:numPr>
                <w:ilvl w:val="0"/>
                <w:numId w:val="0"/>
              </w:numPr>
              <w:jc w:val="left"/>
              <w:rPr>
                <w:rFonts w:hint="eastAsia" w:ascii="仿宋" w:hAnsi="仿宋" w:eastAsia="仿宋" w:cs="仿宋"/>
                <w:sz w:val="28"/>
                <w:szCs w:val="28"/>
              </w:rPr>
            </w:pPr>
            <w:r>
              <w:rPr>
                <w:rFonts w:hint="eastAsia" w:ascii="仿宋" w:hAnsi="仿宋" w:eastAsia="仿宋" w:cs="仿宋"/>
                <w:sz w:val="28"/>
                <w:szCs w:val="28"/>
              </w:rPr>
              <w:t>2、项目团队（除项目负责人外）具有污废水处理工证，每提供一个计</w:t>
            </w:r>
            <w:r>
              <w:rPr>
                <w:rFonts w:hint="eastAsia" w:ascii="仿宋" w:hAnsi="仿宋" w:eastAsia="仿宋" w:cs="仿宋"/>
                <w:sz w:val="28"/>
                <w:szCs w:val="28"/>
                <w:lang w:val="en-US" w:eastAsia="zh-CN"/>
              </w:rPr>
              <w:t>2</w:t>
            </w:r>
            <w:r>
              <w:rPr>
                <w:rFonts w:hint="eastAsia" w:ascii="仿宋" w:hAnsi="仿宋" w:eastAsia="仿宋" w:cs="仿宋"/>
                <w:sz w:val="28"/>
                <w:szCs w:val="28"/>
              </w:rPr>
              <w:t>分，最多计4分。</w:t>
            </w:r>
          </w:p>
        </w:tc>
        <w:tc>
          <w:tcPr>
            <w:tcW w:w="1200" w:type="dxa"/>
          </w:tcPr>
          <w:p>
            <w:pPr>
              <w:pStyle w:val="12"/>
              <w:jc w:val="left"/>
              <w:rPr>
                <w:rFonts w:hint="eastAsia" w:ascii="仿宋" w:hAnsi="仿宋" w:eastAsia="仿宋" w:cs="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pPr>
              <w:pStyle w:val="12"/>
              <w:ind w:left="210" w:hanging="280" w:hangingChars="100"/>
              <w:jc w:val="left"/>
              <w:rPr>
                <w:rFonts w:hint="eastAsia" w:ascii="仿宋" w:hAnsi="仿宋" w:eastAsia="仿宋" w:cs="仿宋"/>
                <w:sz w:val="28"/>
                <w:szCs w:val="28"/>
              </w:rPr>
            </w:pPr>
          </w:p>
        </w:tc>
        <w:tc>
          <w:tcPr>
            <w:tcW w:w="1325" w:type="dxa"/>
          </w:tcPr>
          <w:p>
            <w:pPr>
              <w:pStyle w:val="12"/>
              <w:jc w:val="left"/>
              <w:rPr>
                <w:rFonts w:hint="eastAsia" w:ascii="仿宋" w:hAnsi="仿宋" w:eastAsia="仿宋" w:cs="仿宋"/>
                <w:sz w:val="28"/>
                <w:szCs w:val="28"/>
                <w:lang w:val="en-US" w:eastAsia="zh-CN"/>
              </w:rPr>
            </w:pPr>
          </w:p>
        </w:tc>
        <w:tc>
          <w:tcPr>
            <w:tcW w:w="5363" w:type="dxa"/>
          </w:tcPr>
          <w:p>
            <w:pPr>
              <w:pStyle w:val="12"/>
              <w:jc w:val="left"/>
              <w:rPr>
                <w:rFonts w:hint="eastAsia" w:ascii="仿宋" w:hAnsi="仿宋" w:eastAsia="仿宋" w:cs="仿宋"/>
                <w:sz w:val="28"/>
                <w:szCs w:val="28"/>
              </w:rPr>
            </w:pPr>
          </w:p>
        </w:tc>
        <w:tc>
          <w:tcPr>
            <w:tcW w:w="1200" w:type="dxa"/>
          </w:tcPr>
          <w:p>
            <w:pPr>
              <w:pStyle w:val="12"/>
              <w:jc w:val="left"/>
              <w:rPr>
                <w:rFonts w:hint="eastAsia" w:ascii="仿宋" w:hAnsi="仿宋" w:eastAsia="仿宋" w:cs="仿宋"/>
                <w:sz w:val="28"/>
                <w:szCs w:val="28"/>
              </w:rPr>
            </w:pPr>
          </w:p>
        </w:tc>
      </w:tr>
    </w:tbl>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b w:val="0"/>
          <w:bCs w:val="0"/>
          <w:i w:val="0"/>
          <w:iCs w:val="0"/>
          <w:caps w:val="0"/>
          <w:color w:val="000000"/>
          <w:spacing w:val="0"/>
          <w:sz w:val="28"/>
          <w:szCs w:val="28"/>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right="0"/>
        <w:jc w:val="both"/>
        <w:textAlignment w:val="auto"/>
        <w:rPr>
          <w:rFonts w:hint="eastAsia" w:ascii="仿宋" w:hAnsi="仿宋" w:eastAsia="仿宋" w:cs="仿宋"/>
          <w:sz w:val="28"/>
          <w:szCs w:val="28"/>
        </w:rPr>
      </w:pPr>
    </w:p>
    <w:p>
      <w:pPr>
        <w:adjustRightInd w:val="0"/>
        <w:snapToGrid w:val="0"/>
        <w:spacing w:line="360" w:lineRule="auto"/>
        <w:jc w:val="both"/>
        <w:rPr>
          <w:rFonts w:hint="eastAsia"/>
          <w:b/>
          <w:color w:val="000000" w:themeColor="text1"/>
          <w:sz w:val="28"/>
          <w:szCs w:val="28"/>
          <w:highlight w:val="none"/>
          <w:lang w:val="en-US" w:eastAsia="zh-CN"/>
          <w14:textFill>
            <w14:solidFill>
              <w14:schemeClr w14:val="tx1"/>
            </w14:solidFill>
          </w14:textFill>
        </w:rPr>
      </w:pPr>
    </w:p>
    <w:p>
      <w:pPr>
        <w:adjustRightInd w:val="0"/>
        <w:snapToGrid w:val="0"/>
        <w:spacing w:line="360" w:lineRule="auto"/>
        <w:jc w:val="both"/>
        <w:rPr>
          <w:rFonts w:hint="eastAsia"/>
          <w:b/>
          <w:color w:val="000000" w:themeColor="text1"/>
          <w:sz w:val="28"/>
          <w:szCs w:val="28"/>
          <w:highlight w:val="none"/>
          <w:lang w:val="en-US" w:eastAsia="zh-CN"/>
          <w14:textFill>
            <w14:solidFill>
              <w14:schemeClr w14:val="tx1"/>
            </w14:solidFill>
          </w14:textFill>
        </w:rPr>
      </w:pPr>
    </w:p>
    <w:p>
      <w:pPr>
        <w:adjustRightInd w:val="0"/>
        <w:snapToGrid w:val="0"/>
        <w:spacing w:line="360" w:lineRule="auto"/>
        <w:jc w:val="both"/>
        <w:rPr>
          <w:rFonts w:hint="eastAsia"/>
          <w:b/>
          <w:color w:val="000000" w:themeColor="text1"/>
          <w:sz w:val="28"/>
          <w:szCs w:val="28"/>
          <w:highlight w:val="none"/>
          <w:lang w:val="en-US" w:eastAsia="zh-CN"/>
          <w14:textFill>
            <w14:solidFill>
              <w14:schemeClr w14:val="tx1"/>
            </w14:solidFill>
          </w14:textFill>
        </w:rPr>
      </w:pPr>
    </w:p>
    <w:p>
      <w:pPr>
        <w:adjustRightInd w:val="0"/>
        <w:snapToGrid w:val="0"/>
        <w:spacing w:line="360" w:lineRule="auto"/>
        <w:jc w:val="both"/>
        <w:rPr>
          <w:rFonts w:hint="eastAsia"/>
          <w:b/>
          <w:color w:val="000000" w:themeColor="text1"/>
          <w:sz w:val="28"/>
          <w:szCs w:val="28"/>
          <w:highlight w:val="none"/>
          <w:lang w:val="en-US" w:eastAsia="zh-CN"/>
          <w14:textFill>
            <w14:solidFill>
              <w14:schemeClr w14:val="tx1"/>
            </w14:solidFill>
          </w14:textFill>
        </w:rPr>
      </w:pPr>
    </w:p>
    <w:p>
      <w:pPr>
        <w:adjustRightInd w:val="0"/>
        <w:snapToGrid w:val="0"/>
        <w:spacing w:line="360" w:lineRule="auto"/>
        <w:jc w:val="both"/>
        <w:rPr>
          <w:rFonts w:hint="eastAsia"/>
          <w:b/>
          <w:color w:val="000000" w:themeColor="text1"/>
          <w:sz w:val="28"/>
          <w:szCs w:val="28"/>
          <w:highlight w:val="none"/>
          <w:lang w:val="en-US" w:eastAsia="zh-CN"/>
          <w14:textFill>
            <w14:solidFill>
              <w14:schemeClr w14:val="tx1"/>
            </w14:solidFill>
          </w14:textFill>
        </w:rPr>
      </w:pPr>
    </w:p>
    <w:p>
      <w:pPr>
        <w:adjustRightInd w:val="0"/>
        <w:snapToGrid w:val="0"/>
        <w:spacing w:line="360" w:lineRule="auto"/>
        <w:jc w:val="both"/>
        <w:rPr>
          <w:rFonts w:hint="eastAsia"/>
          <w:b/>
          <w:color w:val="000000" w:themeColor="text1"/>
          <w:sz w:val="28"/>
          <w:szCs w:val="28"/>
          <w:highlight w:val="none"/>
          <w:lang w:val="en-US" w:eastAsia="zh-CN"/>
          <w14:textFill>
            <w14:solidFill>
              <w14:schemeClr w14:val="tx1"/>
            </w14:solidFill>
          </w14:textFill>
        </w:rPr>
      </w:pPr>
    </w:p>
    <w:p>
      <w:pPr>
        <w:adjustRightInd w:val="0"/>
        <w:snapToGrid w:val="0"/>
        <w:spacing w:line="360" w:lineRule="auto"/>
        <w:jc w:val="both"/>
        <w:rPr>
          <w:rFonts w:hint="default"/>
          <w:lang w:val="en-US" w:eastAsia="zh-CN"/>
        </w:rPr>
      </w:pPr>
      <w:r>
        <w:rPr>
          <w:rFonts w:hint="eastAsia"/>
          <w:b/>
          <w:color w:val="000000" w:themeColor="text1"/>
          <w:sz w:val="28"/>
          <w:szCs w:val="28"/>
          <w:highlight w:val="none"/>
          <w:lang w:val="en-US" w:eastAsia="zh-CN"/>
          <w14:textFill>
            <w14:solidFill>
              <w14:schemeClr w14:val="tx1"/>
            </w14:solidFill>
          </w14:textFill>
        </w:rPr>
        <w:t>附件二：</w:t>
      </w:r>
    </w:p>
    <w:p>
      <w:pPr>
        <w:adjustRightInd w:val="0"/>
        <w:snapToGrid w:val="0"/>
        <w:spacing w:line="360" w:lineRule="auto"/>
        <w:jc w:val="center"/>
        <w:rPr>
          <w:color w:val="auto"/>
          <w:sz w:val="24"/>
          <w:highlight w:val="none"/>
        </w:rPr>
      </w:pPr>
      <w:r>
        <w:rPr>
          <w:b/>
          <w:color w:val="000000" w:themeColor="text1"/>
          <w:sz w:val="28"/>
          <w:szCs w:val="28"/>
          <w:highlight w:val="none"/>
          <w14:textFill>
            <w14:solidFill>
              <w14:schemeClr w14:val="tx1"/>
            </w14:solidFill>
          </w14:textFill>
        </w:rPr>
        <w:t>投标人资格声明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kern w:val="0"/>
          <w:sz w:val="24"/>
          <w:highlight w:val="none"/>
        </w:rPr>
      </w:pPr>
      <w:r>
        <w:rPr>
          <w:color w:val="auto"/>
          <w:sz w:val="24"/>
          <w:highlight w:val="none"/>
        </w:rPr>
        <w:t>致(</w:t>
      </w:r>
      <w:r>
        <w:rPr>
          <w:rFonts w:hint="eastAsia"/>
          <w:color w:val="auto"/>
          <w:sz w:val="24"/>
          <w:highlight w:val="none"/>
          <w:lang w:eastAsia="zh-CN"/>
        </w:rPr>
        <w:t>采购</w:t>
      </w:r>
      <w:r>
        <w:rPr>
          <w:color w:val="auto"/>
          <w:sz w:val="24"/>
          <w:highlight w:val="none"/>
        </w:rPr>
        <w:t>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按照</w:t>
      </w:r>
      <w:r>
        <w:rPr>
          <w:rFonts w:hint="eastAsia"/>
          <w:color w:val="auto"/>
          <w:sz w:val="24"/>
          <w:highlight w:val="none"/>
          <w:lang w:eastAsia="zh-CN"/>
        </w:rPr>
        <w:t>遴选文件</w:t>
      </w:r>
      <w:r>
        <w:rPr>
          <w:color w:val="auto"/>
          <w:sz w:val="24"/>
          <w:highlight w:val="none"/>
        </w:rPr>
        <w:t>的规定，我单位郑重声明如下：</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一、我单位是按照中华人民共和国法律规定登记注册的，注册地点为</w:t>
      </w:r>
      <w:r>
        <w:rPr>
          <w:color w:val="auto"/>
          <w:sz w:val="24"/>
          <w:highlight w:val="none"/>
          <w:u w:val="single"/>
        </w:rPr>
        <w:t xml:space="preserve">      </w:t>
      </w:r>
      <w:r>
        <w:rPr>
          <w:color w:val="auto"/>
          <w:sz w:val="24"/>
          <w:highlight w:val="none"/>
        </w:rPr>
        <w:t>，全称为</w:t>
      </w:r>
      <w:r>
        <w:rPr>
          <w:color w:val="auto"/>
          <w:sz w:val="24"/>
          <w:highlight w:val="none"/>
          <w:u w:val="single"/>
        </w:rPr>
        <w:t xml:space="preserve">      </w:t>
      </w:r>
      <w:r>
        <w:rPr>
          <w:color w:val="auto"/>
          <w:sz w:val="24"/>
          <w:highlight w:val="none"/>
        </w:rPr>
        <w:t>，统一社会信用代码为</w:t>
      </w:r>
      <w:r>
        <w:rPr>
          <w:color w:val="auto"/>
          <w:sz w:val="24"/>
          <w:highlight w:val="none"/>
          <w:u w:val="single"/>
        </w:rPr>
        <w:t xml:space="preserve">      </w:t>
      </w:r>
      <w:r>
        <w:rPr>
          <w:color w:val="auto"/>
          <w:sz w:val="24"/>
          <w:highlight w:val="none"/>
        </w:rPr>
        <w:t>，法定代表人为</w:t>
      </w:r>
      <w:r>
        <w:rPr>
          <w:color w:val="auto"/>
          <w:sz w:val="24"/>
          <w:highlight w:val="none"/>
          <w:u w:val="single"/>
        </w:rPr>
        <w:t xml:space="preserve">      </w:t>
      </w:r>
      <w:r>
        <w:rPr>
          <w:color w:val="auto"/>
          <w:sz w:val="24"/>
          <w:highlight w:val="none"/>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kern w:val="0"/>
          <w:sz w:val="24"/>
          <w:highlight w:val="none"/>
        </w:rPr>
        <w:t>三、</w:t>
      </w:r>
      <w:r>
        <w:rPr>
          <w:color w:val="auto"/>
          <w:sz w:val="24"/>
          <w:highlight w:val="none"/>
        </w:rPr>
        <w:t>我单位具有履行本项目采购合同所必需的设备和专业技术能力。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四、我单位在参加本</w:t>
      </w:r>
      <w:r>
        <w:rPr>
          <w:rFonts w:hint="eastAsia"/>
          <w:color w:val="auto"/>
          <w:sz w:val="24"/>
          <w:highlight w:val="none"/>
          <w:lang w:val="en-US" w:eastAsia="zh-CN"/>
        </w:rPr>
        <w:t>遴选</w:t>
      </w:r>
      <w:r>
        <w:rPr>
          <w:color w:val="auto"/>
          <w:sz w:val="24"/>
          <w:highlight w:val="none"/>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五、我单位具备法律、行政法规规定的其他条件。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kern w:val="0"/>
          <w:sz w:val="24"/>
          <w:highlight w:val="none"/>
        </w:rPr>
        <w:t>六、</w:t>
      </w:r>
      <w:r>
        <w:rPr>
          <w:color w:val="auto"/>
          <w:sz w:val="24"/>
          <w:highlight w:val="none"/>
        </w:rPr>
        <w:t>与我单位存在“单位负责人为同一人或者存在直接控股、管理关系”的其他法人单位信息如下（如无，填写“无”）：</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1、与我单位的法定代表人（单位负责人）为同一人的其他法人单位如下：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u w:val="single"/>
        </w:rPr>
      </w:pPr>
      <w:r>
        <w:rPr>
          <w:color w:val="auto"/>
          <w:sz w:val="24"/>
          <w:highlight w:val="none"/>
        </w:rPr>
        <w:t>2、我单位直接控股的其他法人单位如下：</w:t>
      </w:r>
      <w:r>
        <w:rPr>
          <w:color w:val="auto"/>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3、与我单位存在管理关系的其他法人单位如下：</w:t>
      </w:r>
      <w:r>
        <w:rPr>
          <w:color w:val="auto"/>
          <w:sz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我单位保证随时按照要求提供能够证明上述声明事项真实性的任何有效文件。</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kern w:val="0"/>
          <w:sz w:val="24"/>
          <w:highlight w:val="none"/>
        </w:rPr>
      </w:pPr>
      <w:r>
        <w:rPr>
          <w:color w:val="auto"/>
          <w:sz w:val="24"/>
          <w:highlight w:val="none"/>
        </w:rPr>
        <w:t>投标人名称（盖单位公章）：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b/>
          <w:bCs/>
          <w:color w:val="auto"/>
          <w:kern w:val="0"/>
          <w:sz w:val="24"/>
          <w:highlight w:val="none"/>
        </w:rPr>
      </w:pPr>
      <w:r>
        <w:rPr>
          <w:color w:val="auto"/>
          <w:sz w:val="24"/>
          <w:highlight w:val="none"/>
        </w:rPr>
        <w:t>法定代表人或委托代理人（签字）：</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rPr>
          <w:rFonts w:hint="default" w:eastAsiaTheme="minorEastAsia"/>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360" w:lineRule="auto"/>
        <w:ind w:right="0"/>
        <w:jc w:val="both"/>
        <w:textAlignment w:val="auto"/>
        <w:rPr>
          <w:rFonts w:hint="eastAsia" w:ascii="仿宋" w:hAnsi="仿宋" w:eastAsia="仿宋" w:cs="仿宋"/>
          <w:sz w:val="28"/>
          <w:szCs w:val="28"/>
        </w:rPr>
      </w:pPr>
    </w:p>
    <w:p>
      <w:pPr>
        <w:rPr>
          <w:rFonts w:hint="eastAsia" w:ascii="仿宋" w:hAnsi="仿宋" w:eastAsia="仿宋" w:cs="仿宋"/>
          <w:b/>
          <w:bCs/>
          <w:color w:val="auto"/>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005C"/>
    <w:multiLevelType w:val="singleLevel"/>
    <w:tmpl w:val="8518005C"/>
    <w:lvl w:ilvl="0" w:tentative="0">
      <w:start w:val="1"/>
      <w:numFmt w:val="decimal"/>
      <w:suff w:val="nothing"/>
      <w:lvlText w:val="（%1）"/>
      <w:lvlJc w:val="left"/>
    </w:lvl>
  </w:abstractNum>
  <w:abstractNum w:abstractNumId="1">
    <w:nsid w:val="230BEB6D"/>
    <w:multiLevelType w:val="singleLevel"/>
    <w:tmpl w:val="230BEB6D"/>
    <w:lvl w:ilvl="0" w:tentative="0">
      <w:start w:val="1"/>
      <w:numFmt w:val="decimal"/>
      <w:suff w:val="space"/>
      <w:lvlText w:val="（%1）"/>
      <w:lvlJc w:val="left"/>
    </w:lvl>
  </w:abstractNum>
  <w:abstractNum w:abstractNumId="2">
    <w:nsid w:val="31787041"/>
    <w:multiLevelType w:val="singleLevel"/>
    <w:tmpl w:val="31787041"/>
    <w:lvl w:ilvl="0" w:tentative="0">
      <w:start w:val="1"/>
      <w:numFmt w:val="decimal"/>
      <w:suff w:val="nothing"/>
      <w:lvlText w:val="（%1）"/>
      <w:lvlJc w:val="left"/>
      <w:pPr>
        <w:ind w:left="-60"/>
      </w:pPr>
    </w:lvl>
  </w:abstractNum>
  <w:abstractNum w:abstractNumId="3">
    <w:nsid w:val="693FD7A4"/>
    <w:multiLevelType w:val="singleLevel"/>
    <w:tmpl w:val="693FD7A4"/>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3265B"/>
    <w:rsid w:val="03971B34"/>
    <w:rsid w:val="044E7D45"/>
    <w:rsid w:val="05950E66"/>
    <w:rsid w:val="0A670694"/>
    <w:rsid w:val="0AC22231"/>
    <w:rsid w:val="0C6922B4"/>
    <w:rsid w:val="0D3172C7"/>
    <w:rsid w:val="12261299"/>
    <w:rsid w:val="177B3941"/>
    <w:rsid w:val="1ECA10A5"/>
    <w:rsid w:val="1F107990"/>
    <w:rsid w:val="20251DF4"/>
    <w:rsid w:val="210210B0"/>
    <w:rsid w:val="2AF92C13"/>
    <w:rsid w:val="2B8E3045"/>
    <w:rsid w:val="2D975636"/>
    <w:rsid w:val="2E27374D"/>
    <w:rsid w:val="311D29A2"/>
    <w:rsid w:val="31D15BD1"/>
    <w:rsid w:val="335A5FAE"/>
    <w:rsid w:val="33EE5FC5"/>
    <w:rsid w:val="34D3650C"/>
    <w:rsid w:val="35983647"/>
    <w:rsid w:val="37622957"/>
    <w:rsid w:val="3DDD15EA"/>
    <w:rsid w:val="3FB803DD"/>
    <w:rsid w:val="3FED7B2D"/>
    <w:rsid w:val="433356E1"/>
    <w:rsid w:val="46965AD2"/>
    <w:rsid w:val="46A54FFE"/>
    <w:rsid w:val="487953EB"/>
    <w:rsid w:val="48BD6F70"/>
    <w:rsid w:val="49995C62"/>
    <w:rsid w:val="4E03265B"/>
    <w:rsid w:val="4E994EEE"/>
    <w:rsid w:val="4FAB400D"/>
    <w:rsid w:val="524404D9"/>
    <w:rsid w:val="55392048"/>
    <w:rsid w:val="569363E3"/>
    <w:rsid w:val="58343C59"/>
    <w:rsid w:val="5D496DC6"/>
    <w:rsid w:val="5D9A0969"/>
    <w:rsid w:val="5D9A0E06"/>
    <w:rsid w:val="653B294B"/>
    <w:rsid w:val="66AB782F"/>
    <w:rsid w:val="66BD4DE9"/>
    <w:rsid w:val="671859B4"/>
    <w:rsid w:val="695902B1"/>
    <w:rsid w:val="6D367B3F"/>
    <w:rsid w:val="72242054"/>
    <w:rsid w:val="74114791"/>
    <w:rsid w:val="74B57EEC"/>
    <w:rsid w:val="79AA4F32"/>
    <w:rsid w:val="7A211132"/>
    <w:rsid w:val="7A6E1F2F"/>
    <w:rsid w:val="7BEA329F"/>
    <w:rsid w:val="7C1304A4"/>
    <w:rsid w:val="7C497F38"/>
    <w:rsid w:val="7D69262D"/>
    <w:rsid w:val="7DFF1E29"/>
    <w:rsid w:val="7E0554F6"/>
    <w:rsid w:val="7E8931D9"/>
    <w:rsid w:val="7ED56006"/>
    <w:rsid w:val="7F92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6"/>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6">
    <w:name w:val="Normal Indent"/>
    <w:basedOn w:val="1"/>
    <w:qFormat/>
    <w:uiPriority w:val="0"/>
    <w:pPr>
      <w:tabs>
        <w:tab w:val="left" w:pos="112"/>
      </w:tabs>
      <w:snapToGrid w:val="0"/>
      <w:spacing w:line="300" w:lineRule="auto"/>
      <w:ind w:firstLine="420"/>
      <w:jc w:val="left"/>
      <w:textAlignment w:val="top"/>
    </w:pPr>
    <w:rPr>
      <w:rFonts w:ascii="宋体"/>
      <w:sz w:val="28"/>
      <w:szCs w:val="20"/>
    </w:rPr>
  </w:style>
  <w:style w:type="paragraph" w:styleId="7">
    <w:name w:val="Body Text"/>
    <w:basedOn w:val="1"/>
    <w:next w:val="8"/>
    <w:qFormat/>
    <w:uiPriority w:val="0"/>
    <w:pPr>
      <w:spacing w:after="120"/>
    </w:pPr>
    <w:rPr>
      <w:rFonts w:ascii="Calibri" w:hAnsi="Calibri" w:eastAsia="宋体" w:cs="Times New Roman"/>
      <w:szCs w:val="24"/>
    </w:rPr>
  </w:style>
  <w:style w:type="paragraph" w:styleId="8">
    <w:name w:val="Body Text 2"/>
    <w:basedOn w:val="1"/>
    <w:qFormat/>
    <w:uiPriority w:val="0"/>
    <w:pPr>
      <w:spacing w:after="12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1138</Words>
  <Characters>1216</Characters>
  <Lines>0</Lines>
  <Paragraphs>0</Paragraphs>
  <TotalTime>4</TotalTime>
  <ScaleCrop>false</ScaleCrop>
  <LinksUpToDate>false</LinksUpToDate>
  <CharactersWithSpaces>1305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2025-11-17T09:09:00Z</dcterms:created>
  <dc:creator>明</dc:creator>
  <cp:lastModifiedBy>Administrator</cp:lastModifiedBy>
  <cp:lastPrinted>2025-12-16T02:44:00Z</cp:lastPrinted>
  <dcterms:modified xsi:type="dcterms:W3CDTF">2025-12-16T08:47:40Z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897CE90EA3274A9BAF4EAED1F23925DE</vt:lpwstr>
  </property>
  <property fmtid="{D5CDD505-2E9C-101B-9397-08002B2CF9AE}" pid="4" name="KSOTemplateDocerSaveRecord">
    <vt:lpwstr>eyJoZGlkIjoiMzBhMmJkNjc2ZmUzNDkzMzk4ZDhiNGQ0N2IwYjQyOTAiLCJ1c2VySWQiOiI3MTgyMDk4MzkifQ==</vt:lpwstr>
  </property>
</Properties>
</file>