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i w:val="0"/>
          <w:caps w:val="0"/>
          <w:color w:val="666666"/>
          <w:spacing w:val="0"/>
          <w:sz w:val="30"/>
          <w:szCs w:val="30"/>
          <w:shd w:val="clear" w:fill="FFFFFF"/>
          <w:vertAlign w:val="baseline"/>
          <w:lang w:val="en-US" w:eastAsia="zh-CN"/>
        </w:rPr>
      </w:pPr>
      <w:bookmarkStart w:id="0" w:name="_GoBack"/>
      <w:bookmarkEnd w:id="0"/>
      <w:r>
        <w:rPr>
          <w:rFonts w:hint="eastAsia" w:ascii="仿宋" w:hAnsi="仿宋" w:eastAsia="仿宋" w:cs="仿宋"/>
          <w:i w:val="0"/>
          <w:caps w:val="0"/>
          <w:color w:val="666666"/>
          <w:spacing w:val="0"/>
          <w:sz w:val="30"/>
          <w:szCs w:val="30"/>
          <w:shd w:val="clear" w:fill="FFFFFF"/>
          <w:vertAlign w:val="baseline"/>
          <w:lang w:val="en-US" w:eastAsia="zh-CN"/>
        </w:rPr>
        <w:t>附件一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直饮水系统维保服务</w:t>
      </w:r>
      <w:r>
        <w:rPr>
          <w:rFonts w:hint="eastAsia" w:ascii="仿宋" w:hAnsi="仿宋" w:eastAsia="仿宋" w:cs="仿宋"/>
          <w:i w:val="0"/>
          <w:caps w:val="0"/>
          <w:color w:val="666666"/>
          <w:spacing w:val="0"/>
          <w:sz w:val="30"/>
          <w:szCs w:val="30"/>
          <w:shd w:val="clear" w:fill="FFFFFF"/>
          <w:vertAlign w:val="baseline"/>
        </w:rPr>
        <w:t>参数</w:t>
      </w:r>
      <w:r>
        <w:rPr>
          <w:rFonts w:hint="eastAsia" w:ascii="仿宋" w:hAnsi="仿宋" w:eastAsia="仿宋" w:cs="仿宋"/>
          <w:i w:val="0"/>
          <w:caps w:val="0"/>
          <w:color w:val="666666"/>
          <w:spacing w:val="0"/>
          <w:sz w:val="30"/>
          <w:szCs w:val="30"/>
          <w:shd w:val="clear" w:fill="FFFFFF"/>
          <w:vertAlign w:val="baseline"/>
          <w:lang w:val="en-US" w:eastAsia="zh-CN"/>
        </w:rPr>
        <w:t>需求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一、项目服务范围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服务范围涵盖全院，包括门急诊楼、外科大楼、医技楼、内科综合楼、内儿科楼、感染诊疗中心等区域的直饮水主机系统、循环管网及终端饮水设备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二、服务内容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1、每周对直饮水设备进行水质监测，如水质监测显示不达标，对造成水质不达标的设备滤芯进行更换，并做好相关记录存档</w:t>
      </w:r>
      <w:r>
        <w:rPr>
          <w:rFonts w:hint="eastAsia" w:ascii="仿宋" w:hAnsi="仿宋" w:eastAsia="仿宋" w:cs="仿宋"/>
          <w:i w:val="0"/>
          <w:caps w:val="0"/>
          <w:color w:val="666666"/>
          <w:spacing w:val="0"/>
          <w:sz w:val="30"/>
          <w:szCs w:val="30"/>
          <w:shd w:val="clear" w:fill="FFFFFF"/>
          <w:vertAlign w:val="baseline"/>
          <w:lang w:eastAsia="zh-CN"/>
        </w:rPr>
        <w:t>，连续</w:t>
      </w:r>
      <w:r>
        <w:rPr>
          <w:rFonts w:hint="eastAsia" w:ascii="仿宋" w:hAnsi="仿宋" w:eastAsia="仿宋" w:cs="仿宋"/>
          <w:i w:val="0"/>
          <w:caps w:val="0"/>
          <w:color w:val="666666"/>
          <w:spacing w:val="0"/>
          <w:sz w:val="30"/>
          <w:szCs w:val="30"/>
          <w:shd w:val="clear" w:fill="FFFFFF"/>
          <w:vertAlign w:val="baseline"/>
          <w:lang w:val="en-US" w:eastAsia="zh-CN"/>
        </w:rPr>
        <w:t>3次水质检测不达标，采购人对中标人进行约谈，且可以扣除5</w:t>
      </w:r>
      <w:r>
        <w:rPr>
          <w:rFonts w:hint="default" w:ascii="仿宋" w:hAnsi="仿宋" w:eastAsia="仿宋" w:cs="仿宋"/>
          <w:i w:val="0"/>
          <w:caps w:val="0"/>
          <w:color w:val="666666"/>
          <w:spacing w:val="0"/>
          <w:sz w:val="30"/>
          <w:szCs w:val="30"/>
          <w:shd w:val="clear" w:fill="FFFFFF"/>
          <w:vertAlign w:val="baseline"/>
          <w:lang w:val="en-US" w:eastAsia="zh-CN"/>
        </w:rPr>
        <w:t>‰</w:t>
      </w:r>
      <w:r>
        <w:rPr>
          <w:rFonts w:hint="eastAsia" w:ascii="仿宋" w:hAnsi="仿宋" w:eastAsia="仿宋" w:cs="仿宋"/>
          <w:i w:val="0"/>
          <w:caps w:val="0"/>
          <w:color w:val="666666"/>
          <w:spacing w:val="0"/>
          <w:sz w:val="30"/>
          <w:szCs w:val="30"/>
          <w:shd w:val="clear" w:fill="FFFFFF"/>
          <w:vertAlign w:val="baseline"/>
          <w:lang w:val="en-US" w:eastAsia="zh-CN"/>
        </w:rPr>
        <w:t>服务费用，连续6次不达标，采购人有权终止合同</w:t>
      </w:r>
      <w:r>
        <w:rPr>
          <w:rFonts w:hint="eastAsia" w:ascii="仿宋" w:hAnsi="仿宋" w:eastAsia="仿宋" w:cs="仿宋"/>
          <w:i w:val="0"/>
          <w:caps w:val="0"/>
          <w:color w:val="666666"/>
          <w:spacing w:val="0"/>
          <w:sz w:val="30"/>
          <w:szCs w:val="30"/>
          <w:shd w:val="clear" w:fill="FFFFFF"/>
          <w:vertAlign w:val="baseline"/>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2、每月定期对直饮水设备进行例行检查和保养，确保设备正常、顺畅运行，延长设备使用寿命</w:t>
      </w:r>
      <w:r>
        <w:rPr>
          <w:rFonts w:hint="eastAsia" w:ascii="仿宋" w:hAnsi="仿宋" w:eastAsia="仿宋" w:cs="仿宋"/>
          <w:i w:val="0"/>
          <w:caps w:val="0"/>
          <w:color w:val="666666"/>
          <w:spacing w:val="0"/>
          <w:sz w:val="30"/>
          <w:szCs w:val="30"/>
          <w:shd w:val="clear" w:fill="FFFFFF"/>
          <w:vertAlign w:val="baseline"/>
          <w:lang w:eastAsia="zh-CN"/>
        </w:rPr>
        <w:t>，</w:t>
      </w:r>
      <w:r>
        <w:rPr>
          <w:rFonts w:hint="eastAsia" w:ascii="仿宋" w:hAnsi="仿宋" w:eastAsia="仿宋" w:cs="仿宋"/>
          <w:i w:val="0"/>
          <w:caps w:val="0"/>
          <w:color w:val="666666"/>
          <w:spacing w:val="0"/>
          <w:sz w:val="30"/>
          <w:szCs w:val="30"/>
          <w:shd w:val="clear" w:fill="FFFFFF"/>
          <w:vertAlign w:val="baseline"/>
          <w:lang w:val="en-US" w:eastAsia="zh-CN"/>
        </w:rPr>
        <w:t>并对水质进行常规检测</w:t>
      </w:r>
      <w:r>
        <w:rPr>
          <w:rFonts w:hint="eastAsia" w:ascii="仿宋" w:hAnsi="仿宋" w:eastAsia="仿宋" w:cs="仿宋"/>
          <w:i w:val="0"/>
          <w:caps w:val="0"/>
          <w:color w:val="666666"/>
          <w:spacing w:val="0"/>
          <w:sz w:val="30"/>
          <w:szCs w:val="30"/>
          <w:shd w:val="clear" w:fill="FFFFFF"/>
          <w:vertAlign w:val="baseline"/>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3、每季度对直饮水设备进行检查保养，所有水路、水嘴消毒。</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4、</w:t>
      </w:r>
      <w:r>
        <w:rPr>
          <w:rFonts w:hint="eastAsia" w:ascii="仿宋" w:hAnsi="仿宋" w:eastAsia="仿宋" w:cs="仿宋"/>
          <w:i w:val="0"/>
          <w:caps w:val="0"/>
          <w:color w:val="666666"/>
          <w:spacing w:val="0"/>
          <w:sz w:val="30"/>
          <w:szCs w:val="30"/>
          <w:shd w:val="clear" w:fill="FFFFFF"/>
          <w:vertAlign w:val="baseline"/>
          <w:lang w:val="en-US" w:eastAsia="zh-CN"/>
        </w:rPr>
        <w:t>安排专人维护，</w:t>
      </w:r>
      <w:r>
        <w:rPr>
          <w:rFonts w:hint="eastAsia" w:ascii="仿宋" w:hAnsi="仿宋" w:eastAsia="仿宋" w:cs="仿宋"/>
          <w:i w:val="0"/>
          <w:caps w:val="0"/>
          <w:color w:val="666666"/>
          <w:spacing w:val="0"/>
          <w:sz w:val="30"/>
          <w:szCs w:val="30"/>
          <w:shd w:val="clear" w:fill="FFFFFF"/>
          <w:vertAlign w:val="baseline"/>
        </w:rPr>
        <w:t>设备出现各种故障，接报后需在</w:t>
      </w:r>
      <w:r>
        <w:rPr>
          <w:rFonts w:hint="eastAsia" w:ascii="仿宋" w:hAnsi="仿宋" w:eastAsia="仿宋" w:cs="仿宋"/>
          <w:i w:val="0"/>
          <w:caps w:val="0"/>
          <w:color w:val="666666"/>
          <w:spacing w:val="0"/>
          <w:sz w:val="30"/>
          <w:szCs w:val="30"/>
          <w:shd w:val="clear" w:fill="FFFFFF"/>
          <w:vertAlign w:val="baseline"/>
          <w:lang w:val="en-US" w:eastAsia="zh-CN"/>
        </w:rPr>
        <w:t>0.5</w:t>
      </w:r>
      <w:r>
        <w:rPr>
          <w:rFonts w:hint="eastAsia" w:ascii="仿宋" w:hAnsi="仿宋" w:eastAsia="仿宋" w:cs="仿宋"/>
          <w:i w:val="0"/>
          <w:caps w:val="0"/>
          <w:color w:val="666666"/>
          <w:spacing w:val="0"/>
          <w:sz w:val="30"/>
          <w:szCs w:val="30"/>
          <w:shd w:val="clear" w:fill="FFFFFF"/>
          <w:vertAlign w:val="baseline"/>
        </w:rPr>
        <w:t>小时内安排专业技术人员到现场检修，一般故障当天排除，重大故障3天排除。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5、按照国家卫生部门要求的项目进行</w:t>
      </w:r>
      <w:r>
        <w:rPr>
          <w:rFonts w:hint="eastAsia" w:ascii="仿宋" w:hAnsi="仿宋" w:eastAsia="仿宋" w:cs="仿宋"/>
          <w:i w:val="0"/>
          <w:caps w:val="0"/>
          <w:color w:val="666666"/>
          <w:spacing w:val="0"/>
          <w:sz w:val="30"/>
          <w:szCs w:val="30"/>
          <w:shd w:val="clear" w:fill="FFFFFF"/>
          <w:vertAlign w:val="baseline"/>
          <w:lang w:val="en-US" w:eastAsia="zh-CN"/>
        </w:rPr>
        <w:t>月</w:t>
      </w:r>
      <w:r>
        <w:rPr>
          <w:rFonts w:hint="eastAsia" w:ascii="仿宋" w:hAnsi="仿宋" w:eastAsia="仿宋" w:cs="仿宋"/>
          <w:i w:val="0"/>
          <w:caps w:val="0"/>
          <w:color w:val="666666"/>
          <w:spacing w:val="0"/>
          <w:sz w:val="30"/>
          <w:szCs w:val="30"/>
          <w:shd w:val="clear" w:fill="FFFFFF"/>
          <w:vertAlign w:val="baseline"/>
        </w:rPr>
        <w:t>检、年检，并做好相关记录存档。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6、严格按照设备技术要求定期更换PP棉、活性炭、</w:t>
      </w:r>
      <w:r>
        <w:rPr>
          <w:rFonts w:hint="eastAsia" w:ascii="仿宋" w:hAnsi="仿宋" w:eastAsia="仿宋" w:cs="仿宋"/>
          <w:i w:val="0"/>
          <w:caps w:val="0"/>
          <w:color w:val="666666"/>
          <w:spacing w:val="0"/>
          <w:sz w:val="30"/>
          <w:szCs w:val="30"/>
          <w:shd w:val="clear" w:fill="FFFFFF"/>
          <w:vertAlign w:val="baseline"/>
          <w:lang w:val="en-US" w:eastAsia="zh-CN"/>
        </w:rPr>
        <w:t>NF</w:t>
      </w:r>
      <w:r>
        <w:rPr>
          <w:rFonts w:hint="eastAsia" w:ascii="仿宋" w:hAnsi="仿宋" w:eastAsia="仿宋" w:cs="仿宋"/>
          <w:i w:val="0"/>
          <w:caps w:val="0"/>
          <w:color w:val="666666"/>
          <w:spacing w:val="0"/>
          <w:sz w:val="30"/>
          <w:szCs w:val="30"/>
          <w:shd w:val="clear" w:fill="FFFFFF"/>
          <w:vertAlign w:val="baseline"/>
        </w:rPr>
        <w:t>膜、后置活性炭、紫外线灯管等耗材（所有耗材需为原厂或同品质知名品牌，并提供涉水产品卫生许可批件）。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7、每年度</w:t>
      </w:r>
      <w:r>
        <w:rPr>
          <w:rFonts w:hint="eastAsia" w:ascii="仿宋" w:hAnsi="仿宋" w:eastAsia="仿宋" w:cs="仿宋"/>
          <w:i w:val="0"/>
          <w:caps w:val="0"/>
          <w:color w:val="666666"/>
          <w:spacing w:val="0"/>
          <w:sz w:val="30"/>
          <w:szCs w:val="30"/>
          <w:shd w:val="clear" w:fill="FFFFFF"/>
          <w:vertAlign w:val="baseline"/>
          <w:lang w:val="en-US" w:eastAsia="zh-CN"/>
        </w:rPr>
        <w:t>两</w:t>
      </w:r>
      <w:r>
        <w:rPr>
          <w:rFonts w:hint="eastAsia" w:ascii="仿宋" w:hAnsi="仿宋" w:eastAsia="仿宋" w:cs="仿宋"/>
          <w:i w:val="0"/>
          <w:caps w:val="0"/>
          <w:color w:val="666666"/>
          <w:spacing w:val="0"/>
          <w:sz w:val="30"/>
          <w:szCs w:val="30"/>
          <w:shd w:val="clear" w:fill="FFFFFF"/>
          <w:vertAlign w:val="baseline"/>
        </w:rPr>
        <w:t>次在直饮水设备取水样（抽检）到国家认可的有资质的第三方检测公司进行水质检测，水质必须符合卫生部门《饮用水水质标准》的要求</w:t>
      </w:r>
      <w:r>
        <w:rPr>
          <w:rFonts w:hint="eastAsia" w:ascii="仿宋" w:hAnsi="仿宋" w:eastAsia="仿宋" w:cs="仿宋"/>
          <w:i w:val="0"/>
          <w:caps w:val="0"/>
          <w:color w:val="666666"/>
          <w:spacing w:val="0"/>
          <w:sz w:val="30"/>
          <w:szCs w:val="30"/>
          <w:shd w:val="clear" w:fill="FFFFFF"/>
          <w:vertAlign w:val="baseline"/>
          <w:lang w:eastAsia="zh-CN"/>
        </w:rPr>
        <w:t>，提供</w:t>
      </w:r>
      <w:r>
        <w:rPr>
          <w:rFonts w:hint="eastAsia" w:ascii="仿宋" w:hAnsi="仿宋" w:eastAsia="仿宋" w:cs="仿宋"/>
          <w:i w:val="0"/>
          <w:caps w:val="0"/>
          <w:color w:val="666666"/>
          <w:spacing w:val="0"/>
          <w:sz w:val="30"/>
          <w:szCs w:val="30"/>
          <w:shd w:val="clear" w:fill="FFFFFF"/>
          <w:vertAlign w:val="baseline"/>
        </w:rPr>
        <w:t>具有CAM检验资质的机构出具的水质检测报告</w:t>
      </w:r>
      <w:r>
        <w:rPr>
          <w:rFonts w:hint="eastAsia" w:ascii="仿宋" w:hAnsi="仿宋" w:eastAsia="仿宋" w:cs="仿宋"/>
          <w:i w:val="0"/>
          <w:caps w:val="0"/>
          <w:color w:val="666666"/>
          <w:spacing w:val="0"/>
          <w:sz w:val="30"/>
          <w:szCs w:val="30"/>
          <w:shd w:val="clear" w:fill="FFFFFF"/>
          <w:vertAlign w:val="baseline"/>
          <w:lang w:eastAsia="zh-CN"/>
        </w:rPr>
        <w:t>，</w:t>
      </w:r>
      <w:r>
        <w:rPr>
          <w:rFonts w:hint="eastAsia" w:ascii="仿宋" w:hAnsi="仿宋" w:eastAsia="仿宋" w:cs="仿宋"/>
          <w:i w:val="0"/>
          <w:caps w:val="0"/>
          <w:color w:val="666666"/>
          <w:spacing w:val="0"/>
          <w:sz w:val="30"/>
          <w:szCs w:val="30"/>
          <w:shd w:val="clear" w:fill="FFFFFF"/>
          <w:vertAlign w:val="baseline"/>
          <w:lang w:val="en-US" w:eastAsia="zh-CN"/>
        </w:rPr>
        <w:t>年度内2次</w:t>
      </w:r>
      <w:r>
        <w:rPr>
          <w:rFonts w:hint="eastAsia" w:ascii="仿宋" w:hAnsi="仿宋" w:eastAsia="仿宋" w:cs="仿宋"/>
          <w:i w:val="0"/>
          <w:caps w:val="0"/>
          <w:color w:val="666666"/>
          <w:spacing w:val="0"/>
          <w:sz w:val="30"/>
          <w:szCs w:val="30"/>
          <w:shd w:val="clear" w:fill="FFFFFF"/>
          <w:vertAlign w:val="baseline"/>
        </w:rPr>
        <w:t>CAM检验资质</w:t>
      </w:r>
      <w:r>
        <w:rPr>
          <w:rFonts w:hint="eastAsia" w:ascii="仿宋" w:hAnsi="仿宋" w:eastAsia="仿宋" w:cs="仿宋"/>
          <w:i w:val="0"/>
          <w:caps w:val="0"/>
          <w:color w:val="666666"/>
          <w:spacing w:val="0"/>
          <w:sz w:val="30"/>
          <w:szCs w:val="30"/>
          <w:shd w:val="clear" w:fill="FFFFFF"/>
          <w:vertAlign w:val="baseline"/>
          <w:lang w:val="en-US" w:eastAsia="zh-CN"/>
        </w:rPr>
        <w:t>报告不合格，采购人有权终止合同</w:t>
      </w:r>
      <w:r>
        <w:rPr>
          <w:rFonts w:hint="eastAsia" w:ascii="仿宋" w:hAnsi="仿宋" w:eastAsia="仿宋" w:cs="仿宋"/>
          <w:i w:val="0"/>
          <w:caps w:val="0"/>
          <w:color w:val="666666"/>
          <w:spacing w:val="0"/>
          <w:sz w:val="30"/>
          <w:szCs w:val="30"/>
          <w:shd w:val="clear" w:fill="FFFFFF"/>
          <w:vertAlign w:val="baseline"/>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8、操作人员必须持有《从业人员健康检查合格证》，凡患有痢疾、伤寒、病毒性肝炎、活动性肺结核、化脓性或渗出性皮肤病及其他有碍饮用水卫生的疾病和病原携带者，不得直接从事二次供水卫生管理和清洁维修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eastAsia="zh-CN"/>
        </w:rPr>
      </w:pPr>
      <w:r>
        <w:rPr>
          <w:rFonts w:hint="eastAsia" w:ascii="仿宋" w:hAnsi="仿宋" w:eastAsia="仿宋" w:cs="仿宋"/>
          <w:i w:val="0"/>
          <w:caps w:val="0"/>
          <w:color w:val="666666"/>
          <w:spacing w:val="0"/>
          <w:sz w:val="30"/>
          <w:szCs w:val="30"/>
          <w:shd w:val="clear" w:fill="FFFFFF"/>
          <w:vertAlign w:val="baseline"/>
        </w:rPr>
        <w:t>9、更换的直饮水过滤材料需具有《涉及饮用水卫生安全产品卫生许可批件</w:t>
      </w:r>
      <w:r>
        <w:rPr>
          <w:rFonts w:hint="eastAsia" w:ascii="仿宋" w:hAnsi="仿宋" w:eastAsia="仿宋" w:cs="仿宋"/>
          <w:i w:val="0"/>
          <w:caps w:val="0"/>
          <w:color w:val="666666"/>
          <w:spacing w:val="0"/>
          <w:sz w:val="30"/>
          <w:szCs w:val="30"/>
          <w:shd w:val="clear" w:fill="FFFFFF"/>
          <w:vertAlign w:val="baseline"/>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10、配合甲方做好创文巩卫饮用水相关工作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1</w:t>
      </w:r>
      <w:r>
        <w:rPr>
          <w:rFonts w:hint="eastAsia" w:ascii="仿宋" w:hAnsi="仿宋" w:eastAsia="仿宋" w:cs="仿宋"/>
          <w:i w:val="0"/>
          <w:caps w:val="0"/>
          <w:color w:val="666666"/>
          <w:spacing w:val="0"/>
          <w:sz w:val="30"/>
          <w:szCs w:val="30"/>
          <w:shd w:val="clear" w:fill="FFFFFF"/>
          <w:vertAlign w:val="baseline"/>
          <w:lang w:val="en-US" w:eastAsia="zh-CN"/>
        </w:rPr>
        <w:t>1</w:t>
      </w:r>
      <w:r>
        <w:rPr>
          <w:rFonts w:hint="eastAsia" w:ascii="仿宋" w:hAnsi="仿宋" w:eastAsia="仿宋" w:cs="仿宋"/>
          <w:i w:val="0"/>
          <w:caps w:val="0"/>
          <w:color w:val="666666"/>
          <w:spacing w:val="0"/>
          <w:sz w:val="30"/>
          <w:szCs w:val="30"/>
          <w:shd w:val="clear" w:fill="FFFFFF"/>
          <w:vertAlign w:val="baseline"/>
        </w:rPr>
        <w:t>、乙方</w:t>
      </w:r>
      <w:r>
        <w:rPr>
          <w:rFonts w:hint="eastAsia" w:ascii="仿宋" w:hAnsi="仿宋" w:eastAsia="仿宋" w:cs="仿宋"/>
          <w:i w:val="0"/>
          <w:caps w:val="0"/>
          <w:color w:val="666666"/>
          <w:spacing w:val="0"/>
          <w:sz w:val="30"/>
          <w:szCs w:val="30"/>
          <w:shd w:val="clear" w:fill="FFFFFF"/>
          <w:vertAlign w:val="baseline"/>
          <w:lang w:val="en-US" w:eastAsia="zh-CN"/>
        </w:rPr>
        <w:t>免费维修，无偿提供价值不超过500元的常规</w:t>
      </w:r>
      <w:r>
        <w:rPr>
          <w:rFonts w:hint="eastAsia" w:ascii="仿宋" w:hAnsi="仿宋" w:eastAsia="仿宋" w:cs="仿宋"/>
          <w:i w:val="0"/>
          <w:caps w:val="0"/>
          <w:color w:val="666666"/>
          <w:spacing w:val="0"/>
          <w:sz w:val="30"/>
          <w:szCs w:val="30"/>
          <w:shd w:val="clear" w:fill="FFFFFF"/>
          <w:vertAlign w:val="baseline"/>
        </w:rPr>
        <w:t>零配件</w:t>
      </w:r>
      <w:r>
        <w:rPr>
          <w:rFonts w:hint="eastAsia" w:ascii="仿宋" w:hAnsi="仿宋" w:eastAsia="仿宋" w:cs="仿宋"/>
          <w:i w:val="0"/>
          <w:caps w:val="0"/>
          <w:color w:val="666666"/>
          <w:spacing w:val="0"/>
          <w:sz w:val="30"/>
          <w:szCs w:val="30"/>
          <w:shd w:val="clear" w:fill="FFFFFF"/>
          <w:vertAlign w:val="baseline"/>
          <w:lang w:eastAsia="zh-CN"/>
        </w:rPr>
        <w:t>，</w:t>
      </w:r>
      <w:r>
        <w:rPr>
          <w:rFonts w:hint="eastAsia" w:ascii="仿宋" w:hAnsi="仿宋" w:eastAsia="仿宋" w:cs="仿宋"/>
          <w:i w:val="0"/>
          <w:caps w:val="0"/>
          <w:color w:val="666666"/>
          <w:spacing w:val="0"/>
          <w:sz w:val="30"/>
          <w:szCs w:val="30"/>
          <w:shd w:val="clear" w:fill="FFFFFF"/>
          <w:vertAlign w:val="baseline"/>
          <w:lang w:val="en-US" w:eastAsia="zh-CN"/>
        </w:rPr>
        <w:t>储备重大故障设备所需零部件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1</w:t>
      </w:r>
      <w:r>
        <w:rPr>
          <w:rFonts w:hint="eastAsia" w:ascii="仿宋" w:hAnsi="仿宋" w:eastAsia="仿宋" w:cs="仿宋"/>
          <w:i w:val="0"/>
          <w:caps w:val="0"/>
          <w:color w:val="666666"/>
          <w:spacing w:val="0"/>
          <w:sz w:val="30"/>
          <w:szCs w:val="30"/>
          <w:shd w:val="clear" w:fill="FFFFFF"/>
          <w:vertAlign w:val="baseline"/>
          <w:lang w:val="en-US" w:eastAsia="zh-CN"/>
        </w:rPr>
        <w:t>2</w:t>
      </w:r>
      <w:r>
        <w:rPr>
          <w:rFonts w:hint="eastAsia" w:ascii="仿宋" w:hAnsi="仿宋" w:eastAsia="仿宋" w:cs="仿宋"/>
          <w:i w:val="0"/>
          <w:caps w:val="0"/>
          <w:color w:val="666666"/>
          <w:spacing w:val="0"/>
          <w:sz w:val="30"/>
          <w:szCs w:val="30"/>
          <w:shd w:val="clear" w:fill="FFFFFF"/>
          <w:vertAlign w:val="baseline"/>
        </w:rPr>
        <w:t>、维修产生的废水、废滤芯等废弃物需按医院垃圾分类规定及时清运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13、</w:t>
      </w:r>
      <w:r>
        <w:rPr>
          <w:rFonts w:hint="eastAsia" w:ascii="仿宋" w:hAnsi="仿宋" w:eastAsia="仿宋" w:cs="仿宋"/>
          <w:i w:val="0"/>
          <w:caps w:val="0"/>
          <w:color w:val="666666"/>
          <w:spacing w:val="0"/>
          <w:sz w:val="30"/>
          <w:szCs w:val="30"/>
          <w:shd w:val="clear" w:fill="FFFFFF"/>
          <w:vertAlign w:val="baseline"/>
        </w:rPr>
        <w:t>维修保养时需设置警示标识，做好防滑、防漏电措施，不得影响医院正常医疗秩序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 xml:space="preserve">    14、</w:t>
      </w:r>
      <w:r>
        <w:rPr>
          <w:rFonts w:hint="eastAsia" w:ascii="仿宋" w:hAnsi="仿宋" w:eastAsia="仿宋" w:cs="仿宋"/>
          <w:i w:val="0"/>
          <w:caps w:val="0"/>
          <w:color w:val="666666"/>
          <w:spacing w:val="0"/>
          <w:sz w:val="30"/>
          <w:szCs w:val="30"/>
          <w:shd w:val="clear" w:fill="FFFFFF"/>
          <w:vertAlign w:val="baseline"/>
        </w:rPr>
        <w:t>为保证会同县人民医院直饮水系统维修及日常维护项目顺利完成，确保直饮水系统长期</w:t>
      </w:r>
      <w:r>
        <w:rPr>
          <w:rFonts w:hint="eastAsia" w:ascii="仿宋" w:hAnsi="仿宋" w:eastAsia="仿宋" w:cs="仿宋"/>
          <w:i w:val="0"/>
          <w:caps w:val="0"/>
          <w:color w:val="666666"/>
          <w:spacing w:val="0"/>
          <w:sz w:val="30"/>
          <w:szCs w:val="30"/>
          <w:shd w:val="clear" w:fill="FFFFFF"/>
          <w:vertAlign w:val="baseline"/>
          <w:lang w:val="en-US" w:eastAsia="zh-CN"/>
        </w:rPr>
        <w:t>稳定、安全、连续运行特</w:t>
      </w:r>
      <w:r>
        <w:rPr>
          <w:rFonts w:hint="eastAsia" w:ascii="仿宋" w:hAnsi="仿宋" w:eastAsia="仿宋" w:cs="仿宋"/>
          <w:i w:val="0"/>
          <w:caps w:val="0"/>
          <w:color w:val="666666"/>
          <w:spacing w:val="0"/>
          <w:sz w:val="30"/>
          <w:szCs w:val="30"/>
          <w:shd w:val="clear" w:fill="FFFFFF"/>
          <w:vertAlign w:val="baseline"/>
        </w:rPr>
        <w:t>成立会同县人民医院直饮水系统服务小组</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rPr>
        <w:t>三、</w:t>
      </w:r>
      <w:r>
        <w:rPr>
          <w:rFonts w:hint="eastAsia" w:ascii="仿宋" w:hAnsi="仿宋" w:eastAsia="仿宋" w:cs="仿宋"/>
          <w:i w:val="0"/>
          <w:caps w:val="0"/>
          <w:color w:val="666666"/>
          <w:spacing w:val="0"/>
          <w:sz w:val="30"/>
          <w:szCs w:val="30"/>
          <w:shd w:val="clear" w:fill="FFFFFF"/>
          <w:vertAlign w:val="baseline"/>
          <w:lang w:val="en-US" w:eastAsia="zh-CN"/>
        </w:rPr>
        <w:t>服务方案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1、定期维护耗材更换计划</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1）直饮水系统预处理石英砂更换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2）直饮水系统预处理活性炭更换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3）直饮水系统回水活性炭更换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4）直饮水系统主机精密滤芯PPF更换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5）直饮水系统终端精密滤芯PPF更换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6）直饮水系统回水精密滤芯PPF更换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7）直饮水系统PH口感调节滤料更换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8）直饮水系统纳滤膜更换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9）直饮水系统加药系统更换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10）直饮水系统紫外线灯管更换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2、定期维护保养服务计划</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1）直饮水管道系统消毒清洗服务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2）直饮水系统水样第三方送检服务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3）直饮水系统主面运行状况检修记录服务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4）直饮水系统臭氧发生器检测</w:t>
      </w:r>
      <w:r>
        <w:rPr>
          <w:rFonts w:hint="eastAsia" w:ascii="仿宋" w:hAnsi="仿宋" w:eastAsia="仿宋" w:cs="仿宋"/>
          <w:i w:val="0"/>
          <w:caps w:val="0"/>
          <w:color w:val="666666"/>
          <w:spacing w:val="0"/>
          <w:sz w:val="30"/>
          <w:szCs w:val="30"/>
          <w:shd w:val="clear" w:fill="FFFFFF"/>
          <w:vertAlign w:val="baseline"/>
          <w:lang w:val="en-US" w:eastAsia="zh-CN"/>
        </w:rPr>
        <w:t>能效管理</w:t>
      </w:r>
      <w:r>
        <w:rPr>
          <w:rFonts w:hint="eastAsia" w:ascii="仿宋" w:hAnsi="仿宋" w:eastAsia="仿宋" w:cs="仿宋"/>
          <w:i w:val="0"/>
          <w:caps w:val="0"/>
          <w:color w:val="666666"/>
          <w:spacing w:val="0"/>
          <w:sz w:val="30"/>
          <w:szCs w:val="30"/>
          <w:shd w:val="clear" w:fill="FFFFFF"/>
          <w:vertAlign w:val="baseline"/>
        </w:rPr>
        <w:t>记录服务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5）直饮水系统水泵运行状况记录服务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6）直饮水系统管网渗漏巡查检修服务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7）直饮水系统终端管线机的清洗消毒、检修更换服务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8）直饮水系统各监控点、参数仪表、各指示灯、电控系统检测服务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9）直饮水系统控制元器件、设备螺丝阀门紧固保养及生锈件更换服务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10）直饮水系统机房及设备的整理清扫清洁服务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3、技术服务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1）无论是合同期内还是合同期外，长期免费提供技术支持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eastAsia="zh-CN"/>
        </w:rPr>
      </w:pPr>
      <w:r>
        <w:rPr>
          <w:rFonts w:hint="eastAsia" w:ascii="仿宋" w:hAnsi="仿宋" w:eastAsia="仿宋" w:cs="仿宋"/>
          <w:i w:val="0"/>
          <w:caps w:val="0"/>
          <w:color w:val="666666"/>
          <w:spacing w:val="0"/>
          <w:sz w:val="30"/>
          <w:szCs w:val="30"/>
          <w:shd w:val="clear" w:fill="FFFFFF"/>
          <w:vertAlign w:val="baseline"/>
        </w:rPr>
        <w:t>2）提供7×24小时技术咨询服务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3）提供24小时专人值守服务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4、故障响应</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1）提供7×24小时故障服务受理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2）对重大故障提供7×24小时的现场支援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3）备件服务：遇到重大故障，提供系统所需更换的任何备件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四、评分办法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超过最高限价的其招标报价无效，投标文件按废标处理</w:t>
      </w:r>
    </w:p>
    <w:tbl>
      <w:tblPr>
        <w:tblStyle w:val="10"/>
        <w:tblW w:w="101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3"/>
        <w:gridCol w:w="1235"/>
        <w:gridCol w:w="731"/>
        <w:gridCol w:w="69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243" w:type="dxa"/>
            <w:tcBorders>
              <w:top w:val="single" w:color="auto" w:sz="12" w:space="0"/>
            </w:tcBorders>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序号</w:t>
            </w:r>
          </w:p>
        </w:tc>
        <w:tc>
          <w:tcPr>
            <w:tcW w:w="1235" w:type="dxa"/>
            <w:tcBorders>
              <w:top w:val="single" w:color="auto" w:sz="12" w:space="0"/>
            </w:tcBorders>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评审因素</w:t>
            </w:r>
          </w:p>
        </w:tc>
        <w:tc>
          <w:tcPr>
            <w:tcW w:w="731" w:type="dxa"/>
            <w:tcBorders>
              <w:top w:val="single" w:color="auto" w:sz="12" w:space="0"/>
            </w:tcBorders>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权重</w:t>
            </w:r>
          </w:p>
        </w:tc>
        <w:tc>
          <w:tcPr>
            <w:tcW w:w="6962" w:type="dxa"/>
            <w:tcBorders>
              <w:top w:val="single" w:color="auto" w:sz="12" w:space="0"/>
            </w:tcBorders>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评分标准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243"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价格部分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（20分）</w:t>
            </w:r>
          </w:p>
        </w:tc>
        <w:tc>
          <w:tcPr>
            <w:tcW w:w="123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报价</w:t>
            </w:r>
          </w:p>
        </w:tc>
        <w:tc>
          <w:tcPr>
            <w:tcW w:w="731"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20</w:t>
            </w:r>
          </w:p>
        </w:tc>
        <w:tc>
          <w:tcPr>
            <w:tcW w:w="6962" w:type="dxa"/>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以经评委会一致认定满足招标文件要求且投标价格最低的投标总报价为评标基准价，其价格得分计</w:t>
            </w:r>
            <w:r>
              <w:rPr>
                <w:rFonts w:hint="eastAsia" w:ascii="仿宋" w:hAnsi="仿宋" w:eastAsia="仿宋" w:cs="仿宋"/>
                <w:i w:val="0"/>
                <w:caps w:val="0"/>
                <w:color w:val="666666"/>
                <w:spacing w:val="0"/>
                <w:sz w:val="30"/>
                <w:szCs w:val="30"/>
                <w:shd w:val="clear" w:fill="FFFFFF"/>
                <w:vertAlign w:val="baseline"/>
                <w:lang w:val="en-US" w:eastAsia="zh-CN"/>
              </w:rPr>
              <w:t>20</w:t>
            </w:r>
            <w:r>
              <w:rPr>
                <w:rFonts w:hint="eastAsia" w:ascii="仿宋" w:hAnsi="仿宋" w:eastAsia="仿宋" w:cs="仿宋"/>
                <w:i w:val="0"/>
                <w:caps w:val="0"/>
                <w:color w:val="666666"/>
                <w:spacing w:val="0"/>
                <w:sz w:val="30"/>
                <w:szCs w:val="30"/>
                <w:shd w:val="clear" w:fill="FFFFFF"/>
                <w:vertAlign w:val="baseline"/>
              </w:rPr>
              <w:t>分。其他投标人的价格得分统一按公式计算：报价得分＝评标基准价÷投标报价×价格分值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6" w:hRule="atLeast"/>
          <w:jc w:val="center"/>
        </w:trPr>
        <w:tc>
          <w:tcPr>
            <w:tcW w:w="1243" w:type="dxa"/>
            <w:vMerge w:val="restart"/>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技术部分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（30分）</w:t>
            </w:r>
          </w:p>
        </w:tc>
        <w:tc>
          <w:tcPr>
            <w:tcW w:w="123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技术方案</w:t>
            </w:r>
          </w:p>
        </w:tc>
        <w:tc>
          <w:tcPr>
            <w:tcW w:w="731"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eastAsia="zh-CN"/>
              </w:rPr>
            </w:pPr>
            <w:r>
              <w:rPr>
                <w:rFonts w:hint="eastAsia" w:ascii="仿宋" w:hAnsi="仿宋" w:eastAsia="仿宋" w:cs="仿宋"/>
                <w:i w:val="0"/>
                <w:caps w:val="0"/>
                <w:color w:val="666666"/>
                <w:spacing w:val="0"/>
                <w:sz w:val="30"/>
                <w:szCs w:val="30"/>
                <w:shd w:val="clear" w:fill="FFFFFF"/>
                <w:vertAlign w:val="baseline"/>
                <w:lang w:val="en-US" w:eastAsia="zh-CN"/>
              </w:rPr>
              <w:t>12</w:t>
            </w:r>
          </w:p>
        </w:tc>
        <w:tc>
          <w:tcPr>
            <w:tcW w:w="6962" w:type="dxa"/>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根据投标人提供的维保方案从以下方面综合评价：（1）维保技术标准方案；（2）维保项目简况方案；（3）维保工作安排方案；（4）维保时间计划方案；（5）维保工序方案；（6）维保质量控制方案；（7）维保施工安全措施方案；（8）发生事故处理规程方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各项措施内容全面、详细，表述清楚且科学合理、可行性好的计</w:t>
            </w:r>
            <w:r>
              <w:rPr>
                <w:rFonts w:hint="eastAsia" w:ascii="仿宋" w:hAnsi="仿宋" w:eastAsia="仿宋" w:cs="仿宋"/>
                <w:i w:val="0"/>
                <w:caps w:val="0"/>
                <w:color w:val="666666"/>
                <w:spacing w:val="0"/>
                <w:sz w:val="30"/>
                <w:szCs w:val="30"/>
                <w:shd w:val="clear" w:fill="FFFFFF"/>
                <w:vertAlign w:val="baseline"/>
                <w:lang w:val="en-US" w:eastAsia="zh-CN"/>
              </w:rPr>
              <w:t>12</w:t>
            </w:r>
            <w:r>
              <w:rPr>
                <w:rFonts w:hint="eastAsia" w:ascii="仿宋" w:hAnsi="仿宋" w:eastAsia="仿宋" w:cs="仿宋"/>
                <w:i w:val="0"/>
                <w:caps w:val="0"/>
                <w:color w:val="666666"/>
                <w:spacing w:val="0"/>
                <w:sz w:val="30"/>
                <w:szCs w:val="30"/>
                <w:shd w:val="clear" w:fill="FFFFFF"/>
                <w:vertAlign w:val="baseline"/>
              </w:rPr>
              <w:t>分，比较全面、详细，较为合理，可行性较好的计</w:t>
            </w:r>
            <w:r>
              <w:rPr>
                <w:rFonts w:hint="eastAsia" w:ascii="仿宋" w:hAnsi="仿宋" w:eastAsia="仿宋" w:cs="仿宋"/>
                <w:i w:val="0"/>
                <w:caps w:val="0"/>
                <w:color w:val="666666"/>
                <w:spacing w:val="0"/>
                <w:sz w:val="30"/>
                <w:szCs w:val="30"/>
                <w:shd w:val="clear" w:fill="FFFFFF"/>
                <w:vertAlign w:val="baseline"/>
                <w:lang w:val="en-US" w:eastAsia="zh-CN"/>
              </w:rPr>
              <w:t>8</w:t>
            </w:r>
            <w:r>
              <w:rPr>
                <w:rFonts w:hint="eastAsia" w:ascii="仿宋" w:hAnsi="仿宋" w:eastAsia="仿宋" w:cs="仿宋"/>
                <w:i w:val="0"/>
                <w:caps w:val="0"/>
                <w:color w:val="666666"/>
                <w:spacing w:val="0"/>
                <w:sz w:val="30"/>
                <w:szCs w:val="30"/>
                <w:shd w:val="clear" w:fill="FFFFFF"/>
                <w:vertAlign w:val="baseline"/>
              </w:rPr>
              <w:t>分，方案一般的计3分，未提供的不计分。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1243" w:type="dxa"/>
            <w:vMerge w:val="continue"/>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tc>
        <w:tc>
          <w:tcPr>
            <w:tcW w:w="123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技术参数</w:t>
            </w:r>
          </w:p>
        </w:tc>
        <w:tc>
          <w:tcPr>
            <w:tcW w:w="731"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14</w:t>
            </w:r>
          </w:p>
        </w:tc>
        <w:tc>
          <w:tcPr>
            <w:tcW w:w="6962"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技术参数与招标文件要求无负偏离为满分</w:t>
            </w:r>
            <w:r>
              <w:rPr>
                <w:rFonts w:hint="eastAsia" w:ascii="仿宋" w:hAnsi="仿宋" w:eastAsia="仿宋" w:cs="仿宋"/>
                <w:i w:val="0"/>
                <w:caps w:val="0"/>
                <w:color w:val="666666"/>
                <w:spacing w:val="0"/>
                <w:sz w:val="30"/>
                <w:szCs w:val="30"/>
                <w:shd w:val="clear" w:fill="FFFFFF"/>
                <w:vertAlign w:val="baseline"/>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技术参数与招标文件存在负偏离：每条负偏离扣2分；扣完为止。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同一技术负偏离不得出现不同分值。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1243" w:type="dxa"/>
            <w:vMerge w:val="continue"/>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tc>
        <w:tc>
          <w:tcPr>
            <w:tcW w:w="123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品质保障</w:t>
            </w:r>
          </w:p>
        </w:tc>
        <w:tc>
          <w:tcPr>
            <w:tcW w:w="731"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8</w:t>
            </w:r>
          </w:p>
        </w:tc>
        <w:tc>
          <w:tcPr>
            <w:tcW w:w="6962" w:type="dxa"/>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第三方检测机构出具的水质合格检测报告，每提供一个计2分，最多计8分。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243" w:type="dxa"/>
            <w:vMerge w:val="restart"/>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商务部分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(50分)</w:t>
            </w:r>
          </w:p>
        </w:tc>
        <w:tc>
          <w:tcPr>
            <w:tcW w:w="123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类似业绩</w:t>
            </w:r>
          </w:p>
        </w:tc>
        <w:tc>
          <w:tcPr>
            <w:tcW w:w="731"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12</w:t>
            </w:r>
          </w:p>
        </w:tc>
        <w:tc>
          <w:tcPr>
            <w:tcW w:w="6962"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投标人提供20</w:t>
            </w:r>
            <w:r>
              <w:rPr>
                <w:rFonts w:hint="eastAsia" w:ascii="仿宋" w:hAnsi="仿宋" w:eastAsia="仿宋" w:cs="仿宋"/>
                <w:i w:val="0"/>
                <w:caps w:val="0"/>
                <w:color w:val="666666"/>
                <w:spacing w:val="0"/>
                <w:sz w:val="30"/>
                <w:szCs w:val="30"/>
                <w:shd w:val="clear" w:fill="FFFFFF"/>
                <w:vertAlign w:val="baseline"/>
                <w:lang w:val="en-US" w:eastAsia="zh-CN"/>
              </w:rPr>
              <w:t>23</w:t>
            </w:r>
            <w:r>
              <w:rPr>
                <w:rFonts w:hint="eastAsia" w:ascii="仿宋" w:hAnsi="仿宋" w:eastAsia="仿宋" w:cs="仿宋"/>
                <w:i w:val="0"/>
                <w:caps w:val="0"/>
                <w:color w:val="666666"/>
                <w:spacing w:val="0"/>
                <w:sz w:val="30"/>
                <w:szCs w:val="30"/>
                <w:shd w:val="clear" w:fill="FFFFFF"/>
                <w:vertAlign w:val="baseline"/>
              </w:rPr>
              <w:t>年1月1日以来维保项目业绩</w:t>
            </w:r>
            <w:r>
              <w:rPr>
                <w:rFonts w:hint="eastAsia" w:ascii="仿宋" w:hAnsi="仿宋" w:eastAsia="仿宋" w:cs="仿宋"/>
                <w:i w:val="0"/>
                <w:caps w:val="0"/>
                <w:color w:val="666666"/>
                <w:spacing w:val="0"/>
                <w:sz w:val="30"/>
                <w:szCs w:val="30"/>
                <w:shd w:val="clear" w:fill="FFFFFF"/>
                <w:vertAlign w:val="baseline"/>
                <w:lang w:val="en-US" w:eastAsia="zh-CN"/>
              </w:rPr>
              <w:t>(提供</w:t>
            </w:r>
            <w:r>
              <w:rPr>
                <w:rFonts w:hint="eastAsia" w:ascii="仿宋" w:hAnsi="仿宋" w:eastAsia="仿宋" w:cs="仿宋"/>
                <w:i w:val="0"/>
                <w:caps w:val="0"/>
                <w:color w:val="666666"/>
                <w:spacing w:val="0"/>
                <w:sz w:val="30"/>
                <w:szCs w:val="30"/>
                <w:shd w:val="clear" w:fill="FFFFFF"/>
                <w:vertAlign w:val="baseline"/>
              </w:rPr>
              <w:t>合同</w:t>
            </w:r>
            <w:r>
              <w:rPr>
                <w:rFonts w:hint="eastAsia" w:ascii="仿宋" w:hAnsi="仿宋" w:eastAsia="仿宋" w:cs="仿宋"/>
                <w:i w:val="0"/>
                <w:caps w:val="0"/>
                <w:color w:val="666666"/>
                <w:spacing w:val="0"/>
                <w:sz w:val="30"/>
                <w:szCs w:val="30"/>
                <w:shd w:val="clear" w:fill="FFFFFF"/>
                <w:vertAlign w:val="baseline"/>
                <w:lang w:val="en-US" w:eastAsia="zh-CN"/>
              </w:rPr>
              <w:t>)</w:t>
            </w:r>
            <w:r>
              <w:rPr>
                <w:rFonts w:hint="eastAsia" w:ascii="仿宋" w:hAnsi="仿宋" w:eastAsia="仿宋" w:cs="仿宋"/>
                <w:i w:val="0"/>
                <w:caps w:val="0"/>
                <w:color w:val="666666"/>
                <w:spacing w:val="0"/>
                <w:sz w:val="30"/>
                <w:szCs w:val="30"/>
                <w:shd w:val="clear" w:fill="FFFFFF"/>
                <w:vertAlign w:val="baseline"/>
              </w:rPr>
              <w:t>，每提供一个计4分，最高计12分。(提供投标人盖章的合同复印件，否则不计分。）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43" w:type="dxa"/>
            <w:vMerge w:val="continue"/>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tc>
        <w:tc>
          <w:tcPr>
            <w:tcW w:w="123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lang w:val="en-US" w:eastAsia="zh-CN"/>
              </w:rPr>
              <w:t>企业资质</w:t>
            </w:r>
          </w:p>
        </w:tc>
        <w:tc>
          <w:tcPr>
            <w:tcW w:w="731"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10</w:t>
            </w:r>
          </w:p>
        </w:tc>
        <w:tc>
          <w:tcPr>
            <w:tcW w:w="6962" w:type="dxa"/>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投标人具有国家级直饮水商品售后服务体系认证计5分，投标人具有安全生产标准化认证计5分，未提供的不计分。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43" w:type="dxa"/>
            <w:vMerge w:val="continue"/>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tc>
        <w:tc>
          <w:tcPr>
            <w:tcW w:w="123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服务记录</w:t>
            </w:r>
          </w:p>
        </w:tc>
        <w:tc>
          <w:tcPr>
            <w:tcW w:w="731"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6</w:t>
            </w:r>
          </w:p>
        </w:tc>
        <w:tc>
          <w:tcPr>
            <w:tcW w:w="6962" w:type="dxa"/>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投标人具有维保服务项目的年度记录证明材料的每个计2分，最多计6分。（证明材料必须含有日常维修记录、年度工作日日常点检记录、年度工作日系统参数点检记录、维保保养记录，提供投标人盖章的复印件，否则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1243" w:type="dxa"/>
            <w:vMerge w:val="continue"/>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tc>
        <w:tc>
          <w:tcPr>
            <w:tcW w:w="123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维保人员资质</w:t>
            </w:r>
          </w:p>
        </w:tc>
        <w:tc>
          <w:tcPr>
            <w:tcW w:w="731"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eastAsia="zh-CN"/>
              </w:rPr>
            </w:pPr>
            <w:r>
              <w:rPr>
                <w:rFonts w:hint="eastAsia" w:ascii="仿宋" w:hAnsi="仿宋" w:eastAsia="仿宋" w:cs="仿宋"/>
                <w:i w:val="0"/>
                <w:caps w:val="0"/>
                <w:color w:val="666666"/>
                <w:spacing w:val="0"/>
                <w:sz w:val="30"/>
                <w:szCs w:val="30"/>
                <w:shd w:val="clear" w:fill="FFFFFF"/>
                <w:vertAlign w:val="baseline"/>
                <w:lang w:val="en-US" w:eastAsia="zh-CN"/>
              </w:rPr>
              <w:t>6</w:t>
            </w:r>
          </w:p>
        </w:tc>
        <w:tc>
          <w:tcPr>
            <w:tcW w:w="6962" w:type="dxa"/>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投标人服务人员持有健康证</w:t>
            </w:r>
            <w:r>
              <w:rPr>
                <w:rFonts w:hint="eastAsia" w:ascii="仿宋" w:hAnsi="仿宋" w:eastAsia="仿宋" w:cs="仿宋"/>
                <w:i w:val="0"/>
                <w:caps w:val="0"/>
                <w:color w:val="666666"/>
                <w:spacing w:val="0"/>
                <w:sz w:val="30"/>
                <w:szCs w:val="30"/>
                <w:shd w:val="clear" w:fill="FFFFFF"/>
                <w:vertAlign w:val="baseline"/>
                <w:lang w:val="en-US" w:eastAsia="zh-CN"/>
              </w:rPr>
              <w:t>及电工</w:t>
            </w:r>
            <w:r>
              <w:rPr>
                <w:rFonts w:hint="eastAsia" w:ascii="仿宋" w:hAnsi="仿宋" w:eastAsia="仿宋" w:cs="仿宋"/>
                <w:i w:val="0"/>
                <w:caps w:val="0"/>
                <w:color w:val="666666"/>
                <w:spacing w:val="0"/>
                <w:sz w:val="30"/>
                <w:szCs w:val="30"/>
                <w:shd w:val="clear" w:fill="FFFFFF"/>
                <w:vertAlign w:val="baseline"/>
              </w:rPr>
              <w:t>证，每1人得2分，最多得</w:t>
            </w:r>
            <w:r>
              <w:rPr>
                <w:rFonts w:hint="eastAsia" w:ascii="仿宋" w:hAnsi="仿宋" w:eastAsia="仿宋" w:cs="仿宋"/>
                <w:i w:val="0"/>
                <w:caps w:val="0"/>
                <w:color w:val="666666"/>
                <w:spacing w:val="0"/>
                <w:sz w:val="30"/>
                <w:szCs w:val="30"/>
                <w:shd w:val="clear" w:fill="FFFFFF"/>
                <w:vertAlign w:val="baseline"/>
                <w:lang w:val="en-US" w:eastAsia="zh-CN"/>
              </w:rPr>
              <w:t>6</w:t>
            </w:r>
            <w:r>
              <w:rPr>
                <w:rFonts w:hint="eastAsia" w:ascii="仿宋" w:hAnsi="仿宋" w:eastAsia="仿宋" w:cs="仿宋"/>
                <w:i w:val="0"/>
                <w:caps w:val="0"/>
                <w:color w:val="666666"/>
                <w:spacing w:val="0"/>
                <w:sz w:val="30"/>
                <w:szCs w:val="30"/>
                <w:shd w:val="clear" w:fill="FFFFFF"/>
                <w:vertAlign w:val="baseli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1243" w:type="dxa"/>
            <w:vMerge w:val="continue"/>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tc>
        <w:tc>
          <w:tcPr>
            <w:tcW w:w="123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服务承诺</w:t>
            </w:r>
          </w:p>
        </w:tc>
        <w:tc>
          <w:tcPr>
            <w:tcW w:w="731"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eastAsia="zh-CN"/>
              </w:rPr>
            </w:pPr>
            <w:r>
              <w:rPr>
                <w:rFonts w:hint="eastAsia" w:ascii="仿宋" w:hAnsi="仿宋" w:eastAsia="仿宋" w:cs="仿宋"/>
                <w:i w:val="0"/>
                <w:caps w:val="0"/>
                <w:color w:val="666666"/>
                <w:spacing w:val="0"/>
                <w:sz w:val="30"/>
                <w:szCs w:val="30"/>
                <w:shd w:val="clear" w:fill="FFFFFF"/>
                <w:vertAlign w:val="baseline"/>
                <w:lang w:val="en-US" w:eastAsia="zh-CN"/>
              </w:rPr>
              <w:t>12</w:t>
            </w:r>
          </w:p>
        </w:tc>
        <w:tc>
          <w:tcPr>
            <w:tcW w:w="6962" w:type="dxa"/>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投标人承诺中标后为本项目提供便捷及时切合实际的售后服务保障，有明确到达故障现场时间、故障出现解决方案的；维保服务方案合理、完善的计</w:t>
            </w:r>
            <w:r>
              <w:rPr>
                <w:rFonts w:hint="eastAsia" w:ascii="仿宋" w:hAnsi="仿宋" w:eastAsia="仿宋" w:cs="仿宋"/>
                <w:i w:val="0"/>
                <w:caps w:val="0"/>
                <w:color w:val="666666"/>
                <w:spacing w:val="0"/>
                <w:sz w:val="30"/>
                <w:szCs w:val="30"/>
                <w:shd w:val="clear" w:fill="FFFFFF"/>
                <w:vertAlign w:val="baseline"/>
                <w:lang w:val="en-US" w:eastAsia="zh-CN"/>
              </w:rPr>
              <w:t>12</w:t>
            </w:r>
            <w:r>
              <w:rPr>
                <w:rFonts w:hint="eastAsia" w:ascii="仿宋" w:hAnsi="仿宋" w:eastAsia="仿宋" w:cs="仿宋"/>
                <w:i w:val="0"/>
                <w:caps w:val="0"/>
                <w:color w:val="666666"/>
                <w:spacing w:val="0"/>
                <w:sz w:val="30"/>
                <w:szCs w:val="30"/>
                <w:shd w:val="clear" w:fill="FFFFFF"/>
                <w:vertAlign w:val="baseline"/>
              </w:rPr>
              <w:t>分，维保服务方案较合理、较完善的计</w:t>
            </w:r>
            <w:r>
              <w:rPr>
                <w:rFonts w:hint="eastAsia" w:ascii="仿宋" w:hAnsi="仿宋" w:eastAsia="仿宋" w:cs="仿宋"/>
                <w:i w:val="0"/>
                <w:caps w:val="0"/>
                <w:color w:val="666666"/>
                <w:spacing w:val="0"/>
                <w:sz w:val="30"/>
                <w:szCs w:val="30"/>
                <w:shd w:val="clear" w:fill="FFFFFF"/>
                <w:vertAlign w:val="baseline"/>
                <w:lang w:val="en-US" w:eastAsia="zh-CN"/>
              </w:rPr>
              <w:t>8</w:t>
            </w:r>
            <w:r>
              <w:rPr>
                <w:rFonts w:hint="eastAsia" w:ascii="仿宋" w:hAnsi="仿宋" w:eastAsia="仿宋" w:cs="仿宋"/>
                <w:i w:val="0"/>
                <w:caps w:val="0"/>
                <w:color w:val="666666"/>
                <w:spacing w:val="0"/>
                <w:sz w:val="30"/>
                <w:szCs w:val="30"/>
                <w:shd w:val="clear" w:fill="FFFFFF"/>
                <w:vertAlign w:val="baseline"/>
              </w:rPr>
              <w:t>分，维保服务方案一般计</w:t>
            </w:r>
            <w:r>
              <w:rPr>
                <w:rFonts w:hint="eastAsia" w:ascii="仿宋" w:hAnsi="仿宋" w:eastAsia="仿宋" w:cs="仿宋"/>
                <w:i w:val="0"/>
                <w:caps w:val="0"/>
                <w:color w:val="666666"/>
                <w:spacing w:val="0"/>
                <w:sz w:val="30"/>
                <w:szCs w:val="30"/>
                <w:shd w:val="clear" w:fill="FFFFFF"/>
                <w:vertAlign w:val="baseline"/>
                <w:lang w:val="en-US" w:eastAsia="zh-CN"/>
              </w:rPr>
              <w:t>5</w:t>
            </w:r>
            <w:r>
              <w:rPr>
                <w:rFonts w:hint="eastAsia" w:ascii="仿宋" w:hAnsi="仿宋" w:eastAsia="仿宋" w:cs="仿宋"/>
                <w:i w:val="0"/>
                <w:caps w:val="0"/>
                <w:color w:val="666666"/>
                <w:spacing w:val="0"/>
                <w:sz w:val="30"/>
                <w:szCs w:val="30"/>
                <w:shd w:val="clear" w:fill="FFFFFF"/>
                <w:vertAlign w:val="baseline"/>
              </w:rPr>
              <w:t>分，没有提供针对本项目维保服务方案的不计分。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jc w:val="center"/>
        </w:trPr>
        <w:tc>
          <w:tcPr>
            <w:tcW w:w="1243" w:type="dxa"/>
            <w:tcBorders>
              <w:bottom w:val="single" w:color="auto" w:sz="12" w:space="0"/>
            </w:tcBorders>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合计</w:t>
            </w:r>
          </w:p>
        </w:tc>
        <w:tc>
          <w:tcPr>
            <w:tcW w:w="1235" w:type="dxa"/>
            <w:tcBorders>
              <w:bottom w:val="single" w:color="auto" w:sz="12" w:space="0"/>
            </w:tcBorders>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tc>
        <w:tc>
          <w:tcPr>
            <w:tcW w:w="731" w:type="dxa"/>
            <w:tcBorders>
              <w:bottom w:val="single" w:color="auto" w:sz="12" w:space="0"/>
            </w:tcBorders>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tc>
        <w:tc>
          <w:tcPr>
            <w:tcW w:w="6962" w:type="dxa"/>
            <w:tcBorders>
              <w:bottom w:val="single" w:color="auto" w:sz="12" w:space="0"/>
            </w:tcBorders>
            <w:vAlign w:val="top"/>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p>
      <w:pPr>
        <w:adjustRightInd w:val="0"/>
        <w:snapToGrid w:val="0"/>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二、计算规则</w:t>
      </w:r>
    </w:p>
    <w:p>
      <w:pPr>
        <w:adjustRightInd w:val="0"/>
        <w:snapToGrid w:val="0"/>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（一）每次评分计算保留2位小数（百分比亦取2位小数），第三位小数四舍五入</w:t>
      </w:r>
      <w:r>
        <w:rPr>
          <w:rFonts w:hint="eastAsia" w:ascii="宋体" w:hAnsi="宋体" w:eastAsia="宋体" w:cs="宋体"/>
          <w:b w:val="0"/>
          <w:bCs w:val="0"/>
          <w:sz w:val="24"/>
          <w:szCs w:val="24"/>
        </w:rPr>
        <w:br w:type="page"/>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default" w:ascii="仿宋" w:hAnsi="仿宋" w:eastAsia="仿宋" w:cs="仿宋"/>
          <w:b/>
          <w:bCs/>
          <w:i w:val="0"/>
          <w:caps w:val="0"/>
          <w:color w:val="666666"/>
          <w:spacing w:val="0"/>
          <w:sz w:val="30"/>
          <w:szCs w:val="30"/>
          <w:shd w:val="clear" w:fill="FFFFFF"/>
          <w:vertAlign w:val="baseline"/>
          <w:lang w:val="en-US" w:eastAsia="zh-CN"/>
        </w:rPr>
      </w:pPr>
      <w:r>
        <w:rPr>
          <w:rFonts w:hint="eastAsia" w:ascii="仿宋" w:hAnsi="仿宋" w:eastAsia="仿宋" w:cs="仿宋"/>
          <w:b/>
          <w:bCs/>
          <w:i w:val="0"/>
          <w:caps w:val="0"/>
          <w:color w:val="666666"/>
          <w:spacing w:val="0"/>
          <w:sz w:val="30"/>
          <w:szCs w:val="30"/>
          <w:shd w:val="clear" w:fill="FFFFFF"/>
          <w:vertAlign w:val="baseline"/>
          <w:lang w:val="en-US" w:eastAsia="zh-CN"/>
        </w:rPr>
        <w:t>附件二：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firstLine="2891" w:firstLineChars="800"/>
        <w:textAlignment w:val="baseline"/>
        <w:rPr>
          <w:rFonts w:hint="eastAsia" w:ascii="仿宋" w:hAnsi="仿宋" w:eastAsia="仿宋" w:cs="仿宋"/>
          <w:b/>
          <w:bCs/>
          <w:i w:val="0"/>
          <w:caps w:val="0"/>
          <w:color w:val="666666"/>
          <w:spacing w:val="0"/>
          <w:sz w:val="36"/>
          <w:szCs w:val="36"/>
          <w:shd w:val="clear" w:fill="FFFFFF"/>
          <w:vertAlign w:val="baseline"/>
          <w:lang w:val="en-US" w:eastAsia="zh-CN"/>
        </w:rPr>
      </w:pPr>
      <w:r>
        <w:rPr>
          <w:rFonts w:hint="eastAsia" w:ascii="仿宋" w:hAnsi="仿宋" w:eastAsia="仿宋" w:cs="仿宋"/>
          <w:b/>
          <w:bCs/>
          <w:i w:val="0"/>
          <w:caps w:val="0"/>
          <w:color w:val="666666"/>
          <w:spacing w:val="0"/>
          <w:sz w:val="36"/>
          <w:szCs w:val="36"/>
          <w:shd w:val="clear" w:fill="FFFFFF"/>
          <w:vertAlign w:val="baseline"/>
          <w:lang w:val="en-US" w:eastAsia="zh-CN"/>
        </w:rPr>
        <w:t xml:space="preserve">投标报价表 </w:t>
      </w:r>
    </w:p>
    <w:tbl>
      <w:tblPr>
        <w:tblStyle w:val="11"/>
        <w:tblW w:w="10050" w:type="dxa"/>
        <w:tblInd w:w="-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20"/>
        <w:gridCol w:w="2865"/>
        <w:gridCol w:w="255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序号</w:t>
            </w:r>
          </w:p>
        </w:tc>
        <w:tc>
          <w:tcPr>
            <w:tcW w:w="1920"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采购项目名称</w:t>
            </w:r>
          </w:p>
        </w:tc>
        <w:tc>
          <w:tcPr>
            <w:tcW w:w="286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p>
        </w:tc>
        <w:tc>
          <w:tcPr>
            <w:tcW w:w="2550"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采购编号</w:t>
            </w:r>
          </w:p>
        </w:tc>
        <w:tc>
          <w:tcPr>
            <w:tcW w:w="2040"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1</w:t>
            </w:r>
          </w:p>
        </w:tc>
        <w:tc>
          <w:tcPr>
            <w:tcW w:w="1920"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供应商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名称</w:t>
            </w:r>
          </w:p>
        </w:tc>
        <w:tc>
          <w:tcPr>
            <w:tcW w:w="7455" w:type="dxa"/>
            <w:gridSpan w:val="3"/>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67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2</w:t>
            </w:r>
          </w:p>
        </w:tc>
        <w:tc>
          <w:tcPr>
            <w:tcW w:w="1920"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数量</w:t>
            </w:r>
          </w:p>
        </w:tc>
        <w:tc>
          <w:tcPr>
            <w:tcW w:w="7455" w:type="dxa"/>
            <w:gridSpan w:val="3"/>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67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3</w:t>
            </w:r>
          </w:p>
        </w:tc>
        <w:tc>
          <w:tcPr>
            <w:tcW w:w="1920"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总报价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人民币</w:t>
            </w:r>
          </w:p>
        </w:tc>
        <w:tc>
          <w:tcPr>
            <w:tcW w:w="7455" w:type="dxa"/>
            <w:gridSpan w:val="3"/>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大写：                     元人民币整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小写：                     元人民币整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67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4</w:t>
            </w:r>
          </w:p>
        </w:tc>
        <w:tc>
          <w:tcPr>
            <w:tcW w:w="1920"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备注</w:t>
            </w:r>
          </w:p>
        </w:tc>
        <w:tc>
          <w:tcPr>
            <w:tcW w:w="7455" w:type="dxa"/>
            <w:gridSpan w:val="3"/>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说明：本表不要装订在响应文件内 ，单独密封递交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法定代表人或其委托代理人签字：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5550" w:firstLineChars="1850"/>
        <w:textAlignment w:val="baseline"/>
        <w:rPr>
          <w:rFonts w:hint="default"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年   月    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b/>
          <w:bCs/>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default" w:ascii="仿宋" w:hAnsi="仿宋" w:eastAsia="仿宋" w:cs="仿宋"/>
          <w:b/>
          <w:bCs/>
          <w:i w:val="0"/>
          <w:caps w:val="0"/>
          <w:color w:val="666666"/>
          <w:spacing w:val="0"/>
          <w:sz w:val="30"/>
          <w:szCs w:val="30"/>
          <w:shd w:val="clear" w:fill="FFFFFF"/>
          <w:vertAlign w:val="baseline"/>
          <w:lang w:val="en-US" w:eastAsia="zh-CN"/>
        </w:rPr>
      </w:pPr>
      <w:r>
        <w:rPr>
          <w:rFonts w:hint="eastAsia" w:ascii="仿宋" w:hAnsi="仿宋" w:eastAsia="仿宋" w:cs="仿宋"/>
          <w:b/>
          <w:bCs/>
          <w:i w:val="0"/>
          <w:caps w:val="0"/>
          <w:color w:val="666666"/>
          <w:spacing w:val="0"/>
          <w:sz w:val="30"/>
          <w:szCs w:val="30"/>
          <w:shd w:val="clear" w:fill="FFFFFF"/>
          <w:vertAlign w:val="baseline"/>
          <w:lang w:val="en-US" w:eastAsia="zh-CN"/>
        </w:rPr>
        <w:t>附件三：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3463" w:firstLineChars="1150"/>
        <w:textAlignment w:val="baseline"/>
        <w:rPr>
          <w:rFonts w:hint="eastAsia" w:ascii="仿宋" w:hAnsi="仿宋" w:eastAsia="仿宋" w:cs="仿宋"/>
          <w:b/>
          <w:bCs/>
          <w:i w:val="0"/>
          <w:caps w:val="0"/>
          <w:color w:val="666666"/>
          <w:spacing w:val="0"/>
          <w:sz w:val="30"/>
          <w:szCs w:val="30"/>
          <w:shd w:val="clear" w:fill="FFFFFF"/>
          <w:vertAlign w:val="baseline"/>
        </w:rPr>
      </w:pPr>
      <w:r>
        <w:rPr>
          <w:rFonts w:hint="eastAsia" w:ascii="仿宋" w:hAnsi="仿宋" w:eastAsia="仿宋" w:cs="仿宋"/>
          <w:b/>
          <w:bCs/>
          <w:i w:val="0"/>
          <w:caps w:val="0"/>
          <w:color w:val="666666"/>
          <w:spacing w:val="0"/>
          <w:sz w:val="30"/>
          <w:szCs w:val="30"/>
          <w:shd w:val="clear" w:fill="FFFFFF"/>
          <w:vertAlign w:val="baseline"/>
        </w:rPr>
        <w:t>投标人资格声明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致(</w:t>
      </w:r>
      <w:r>
        <w:rPr>
          <w:rFonts w:hint="eastAsia" w:ascii="仿宋" w:hAnsi="仿宋" w:eastAsia="仿宋" w:cs="仿宋"/>
          <w:i w:val="0"/>
          <w:caps w:val="0"/>
          <w:color w:val="666666"/>
          <w:spacing w:val="0"/>
          <w:sz w:val="30"/>
          <w:szCs w:val="30"/>
          <w:shd w:val="clear" w:fill="FFFFFF"/>
          <w:vertAlign w:val="baseline"/>
          <w:lang w:eastAsia="zh-CN"/>
        </w:rPr>
        <w:t>采购</w:t>
      </w:r>
      <w:r>
        <w:rPr>
          <w:rFonts w:hint="eastAsia" w:ascii="仿宋" w:hAnsi="仿宋" w:eastAsia="仿宋" w:cs="仿宋"/>
          <w:i w:val="0"/>
          <w:caps w:val="0"/>
          <w:color w:val="666666"/>
          <w:spacing w:val="0"/>
          <w:sz w:val="30"/>
          <w:szCs w:val="30"/>
          <w:shd w:val="clear" w:fill="FFFFFF"/>
          <w:vertAlign w:val="baseline"/>
        </w:rPr>
        <w:t>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按照</w:t>
      </w:r>
      <w:r>
        <w:rPr>
          <w:rFonts w:hint="eastAsia" w:ascii="仿宋" w:hAnsi="仿宋" w:eastAsia="仿宋" w:cs="仿宋"/>
          <w:i w:val="0"/>
          <w:caps w:val="0"/>
          <w:color w:val="666666"/>
          <w:spacing w:val="0"/>
          <w:sz w:val="30"/>
          <w:szCs w:val="30"/>
          <w:shd w:val="clear" w:fill="FFFFFF"/>
          <w:vertAlign w:val="baseline"/>
          <w:lang w:eastAsia="zh-CN"/>
        </w:rPr>
        <w:t>遴选文件</w:t>
      </w:r>
      <w:r>
        <w:rPr>
          <w:rFonts w:hint="eastAsia" w:ascii="仿宋" w:hAnsi="仿宋" w:eastAsia="仿宋" w:cs="仿宋"/>
          <w:i w:val="0"/>
          <w:caps w:val="0"/>
          <w:color w:val="666666"/>
          <w:spacing w:val="0"/>
          <w:sz w:val="30"/>
          <w:szCs w:val="30"/>
          <w:shd w:val="clear" w:fill="FFFFFF"/>
          <w:vertAlign w:val="baseline"/>
        </w:rPr>
        <w:t>的规定，我单位郑重声明如下：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一、我单位是按照中华人民共和国法律规定登记注册的，注册地点为      ，全称为      ，统一社会信用代码为      ，法定代表人为      ，具有独立承担民事责任的能力。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二、我单位具有良好的商业信誉和健全的财务会计制度。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三、我单位具有履行本项目采购合同所必需的设备和专业技术能力。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四、我单位在参加本</w:t>
      </w:r>
      <w:r>
        <w:rPr>
          <w:rFonts w:hint="eastAsia" w:ascii="仿宋" w:hAnsi="仿宋" w:eastAsia="仿宋" w:cs="仿宋"/>
          <w:i w:val="0"/>
          <w:caps w:val="0"/>
          <w:color w:val="666666"/>
          <w:spacing w:val="0"/>
          <w:sz w:val="30"/>
          <w:szCs w:val="30"/>
          <w:shd w:val="clear" w:fill="FFFFFF"/>
          <w:vertAlign w:val="baseline"/>
          <w:lang w:val="en-US" w:eastAsia="zh-CN"/>
        </w:rPr>
        <w:t>遴选</w:t>
      </w:r>
      <w:r>
        <w:rPr>
          <w:rFonts w:hint="eastAsia" w:ascii="仿宋" w:hAnsi="仿宋" w:eastAsia="仿宋" w:cs="仿宋"/>
          <w:i w:val="0"/>
          <w:caps w:val="0"/>
          <w:color w:val="666666"/>
          <w:spacing w:val="0"/>
          <w:sz w:val="30"/>
          <w:szCs w:val="30"/>
          <w:shd w:val="clear" w:fill="FFFFFF"/>
          <w:vertAlign w:val="baseline"/>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五、我单位具备法律、行政法规规定的其他条件。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六、与我单位存在“单位负责人为同一人或者存在直接控股、管理关系”的其他法人单位信息如下（如无，填写“无”）：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1、与我单位的法定代表人（单位负责人）为同一人的其他法人单位如下：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 xml:space="preserve">2、我单位直接控股的其他法人单位如下：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 xml:space="preserve">3、与我单位存在管理关系的其他法人单位如下：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我单位保证上述声明的事项都是真实的，如有虚假，我单位愿意承担相应的法律责任，并承担因此所造成的一切损失。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我单位保证随时按照要求提供能够证明上述声明事项真实性的任何有效文件。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投标人名称（盖单位公章）：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法定代表人或委托代理人（签字）：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日期：    年    月    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p/>
    <w:p>
      <w:pPr>
        <w:adjustRightInd w:val="0"/>
        <w:snapToGrid w:val="0"/>
        <w:spacing w:line="360" w:lineRule="auto"/>
        <w:ind w:firstLine="480" w:firstLineChars="200"/>
        <w:jc w:val="left"/>
        <w:rPr>
          <w:rFonts w:hint="eastAsia" w:ascii="宋体" w:hAnsi="宋体" w:eastAsia="宋体" w:cs="宋体"/>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A7C84"/>
    <w:rsid w:val="046F1FA3"/>
    <w:rsid w:val="07613C53"/>
    <w:rsid w:val="07F64558"/>
    <w:rsid w:val="0D3E0D3D"/>
    <w:rsid w:val="0D6F1D69"/>
    <w:rsid w:val="0F0079FF"/>
    <w:rsid w:val="11D1502A"/>
    <w:rsid w:val="127C1E80"/>
    <w:rsid w:val="1340660F"/>
    <w:rsid w:val="17234412"/>
    <w:rsid w:val="17A16D52"/>
    <w:rsid w:val="1A7715B5"/>
    <w:rsid w:val="1B9F47A0"/>
    <w:rsid w:val="1F9A6BBC"/>
    <w:rsid w:val="21155149"/>
    <w:rsid w:val="25865D3E"/>
    <w:rsid w:val="27C07800"/>
    <w:rsid w:val="2E8D1FFC"/>
    <w:rsid w:val="2F610A6A"/>
    <w:rsid w:val="31BA7C84"/>
    <w:rsid w:val="33DE1E44"/>
    <w:rsid w:val="3B6C495E"/>
    <w:rsid w:val="43BF634B"/>
    <w:rsid w:val="51251D71"/>
    <w:rsid w:val="65A36BDB"/>
    <w:rsid w:val="6758502C"/>
    <w:rsid w:val="69C63903"/>
    <w:rsid w:val="701C4B60"/>
    <w:rsid w:val="72867D27"/>
    <w:rsid w:val="7B2F4CA5"/>
    <w:rsid w:val="7D8B1768"/>
    <w:rsid w:val="7F27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5">
    <w:name w:val="heading 1"/>
    <w:basedOn w:val="1"/>
    <w:next w:val="1"/>
    <w:qFormat/>
    <w:uiPriority w:val="0"/>
    <w:pPr>
      <w:keepNext/>
      <w:keepLines/>
      <w:spacing w:before="340" w:after="330" w:line="576" w:lineRule="auto"/>
      <w:jc w:val="center"/>
      <w:outlineLvl w:val="0"/>
    </w:pPr>
    <w:rPr>
      <w:rFonts w:ascii="Times New Roman" w:hAnsi="Times New Roman"/>
      <w:b/>
      <w:kern w:val="44"/>
      <w:sz w:val="44"/>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Normal Indent"/>
    <w:basedOn w:val="1"/>
    <w:next w:val="1"/>
    <w:qFormat/>
    <w:uiPriority w:val="0"/>
    <w:pPr>
      <w:tabs>
        <w:tab w:val="left" w:pos="112"/>
      </w:tabs>
      <w:snapToGrid w:val="0"/>
      <w:spacing w:line="300" w:lineRule="auto"/>
      <w:ind w:firstLine="420"/>
      <w:jc w:val="left"/>
      <w:textAlignment w:val="top"/>
    </w:pPr>
    <w:rPr>
      <w:rFonts w:ascii="宋体"/>
      <w:sz w:val="28"/>
      <w:szCs w:val="20"/>
    </w:rPr>
  </w:style>
  <w:style w:type="paragraph" w:styleId="6">
    <w:name w:val="Body Text"/>
    <w:basedOn w:val="1"/>
    <w:qFormat/>
    <w:uiPriority w:val="0"/>
    <w:pPr>
      <w:spacing w:after="120"/>
    </w:pPr>
    <w:rPr>
      <w:sz w:val="20"/>
      <w:szCs w:val="24"/>
    </w:rPr>
  </w:style>
  <w:style w:type="paragraph" w:styleId="7">
    <w:name w:val="footer"/>
    <w:basedOn w:val="1"/>
    <w:qFormat/>
    <w:uiPriority w:val="0"/>
    <w:pPr>
      <w:tabs>
        <w:tab w:val="center" w:pos="4153"/>
        <w:tab w:val="right" w:pos="8306"/>
      </w:tabs>
      <w:snapToGrid w:val="0"/>
    </w:pPr>
    <w:rPr>
      <w:sz w:val="18"/>
      <w:szCs w:val="18"/>
    </w:rPr>
  </w:style>
  <w:style w:type="paragraph" w:styleId="8">
    <w:name w:val="Body Text 2"/>
    <w:basedOn w:val="1"/>
    <w:qFormat/>
    <w:uiPriority w:val="0"/>
    <w:pPr>
      <w:spacing w:after="120" w:line="480" w:lineRule="auto"/>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2026-03-13T02:23:00Z</dcterms:created>
  <dc:creator>Administrator</dc:creator>
  <cp:lastModifiedBy>Administrator</cp:lastModifiedBy>
  <cp:lastPrinted>2026-03-26T00:45:00Z</cp:lastPrinted>
  <dcterms:modified xsi:type="dcterms:W3CDTF">2026-04-23T12:02:35Z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76ACA86B135B443EB6C736F947393E0F</vt:lpwstr>
  </property>
</Properties>
</file>