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eastAsia="微软雅黑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附件一</w:t>
      </w:r>
    </w:p>
    <w:tbl>
      <w:tblPr>
        <w:tblStyle w:val="9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530"/>
        <w:gridCol w:w="4215"/>
        <w:gridCol w:w="555"/>
        <w:gridCol w:w="630"/>
        <w:gridCol w:w="1080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314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核医学科医学装备采购需求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4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管理类别及技术参数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铅当量（mmPb）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质保年限（年）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甲状腺功能仪</w:t>
            </w:r>
          </w:p>
        </w:tc>
        <w:tc>
          <w:tcPr>
            <w:tcW w:w="4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1、本底计数率≤900cpm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2、点源灵敏度≥0.18（min·Bq）-1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3、时间稳定性≤2.5%/8h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4、窗口计数率 ≥0.14（min×Bq）-1；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5、两档增益控制：99mTc、131I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6、附带脉冲抑制器，能有效的降低周围环境及噪声污染对测量计数值的影响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7、手动或电动升降探头，升降范围：最低点位1.05米，最高点位1.25米。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8、探头可前后滑动（对位），带自动锁止机构，对位精确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9、悬挂式颈模型，操作灵活方便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10、高度智能化点源管理，软件自动开关高压，安全可靠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11、高度集成电子线路，仪器可靠、稳定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12、USB标准接口，高速数据传输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13、甲状小时动态摄碘功能测定可根据医院需求设置2小时、4小时、6小时、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24小时、48小时及72小时的甲状腺吸碘率。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14、甲状腺碘有效半衰期测定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15、甲状腺过氯酸钾释放试验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16、甲状腺抑制试验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17、甲状腺吸99mTc功能检查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18、同位素衰变计算器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铅橡胶衣</w:t>
            </w:r>
          </w:p>
        </w:tc>
        <w:tc>
          <w:tcPr>
            <w:tcW w:w="4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正穿长袖双面式0.5mmPb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0.5mmPb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铅橡胶围裙</w:t>
            </w:r>
          </w:p>
        </w:tc>
        <w:tc>
          <w:tcPr>
            <w:tcW w:w="4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0.5mmPb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0.5mmPb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铅橡胶颈套</w:t>
            </w:r>
          </w:p>
        </w:tc>
        <w:tc>
          <w:tcPr>
            <w:tcW w:w="4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0.5mmPb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0.5mmPb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铅橡胶帽子</w:t>
            </w:r>
          </w:p>
        </w:tc>
        <w:tc>
          <w:tcPr>
            <w:tcW w:w="4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0.35mmPb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0.35mmPb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61327A"/>
    <w:rsid w:val="02677292"/>
    <w:rsid w:val="041F72EC"/>
    <w:rsid w:val="042E6D1A"/>
    <w:rsid w:val="046F1FA3"/>
    <w:rsid w:val="07F64558"/>
    <w:rsid w:val="084F201E"/>
    <w:rsid w:val="09EB06B5"/>
    <w:rsid w:val="0A037876"/>
    <w:rsid w:val="0A4329DA"/>
    <w:rsid w:val="0B5B1AAE"/>
    <w:rsid w:val="0D3E0D3D"/>
    <w:rsid w:val="0D6F1D69"/>
    <w:rsid w:val="0DE53098"/>
    <w:rsid w:val="0F0079FF"/>
    <w:rsid w:val="0F374490"/>
    <w:rsid w:val="106A1E5A"/>
    <w:rsid w:val="115E2D6B"/>
    <w:rsid w:val="11D1502A"/>
    <w:rsid w:val="12584586"/>
    <w:rsid w:val="127C1E80"/>
    <w:rsid w:val="1340660F"/>
    <w:rsid w:val="144E55A1"/>
    <w:rsid w:val="14C1211F"/>
    <w:rsid w:val="17234412"/>
    <w:rsid w:val="182C3CBB"/>
    <w:rsid w:val="1B9F47A0"/>
    <w:rsid w:val="1C8C7C74"/>
    <w:rsid w:val="1E3B45CD"/>
    <w:rsid w:val="1F9A6BBC"/>
    <w:rsid w:val="21155149"/>
    <w:rsid w:val="234C07DB"/>
    <w:rsid w:val="25865D3E"/>
    <w:rsid w:val="25ED4A88"/>
    <w:rsid w:val="26B7766A"/>
    <w:rsid w:val="27112F7C"/>
    <w:rsid w:val="27B20F5C"/>
    <w:rsid w:val="27C07800"/>
    <w:rsid w:val="28CF486D"/>
    <w:rsid w:val="290F0CC9"/>
    <w:rsid w:val="2F4F22FC"/>
    <w:rsid w:val="2F610A6A"/>
    <w:rsid w:val="31BA7C84"/>
    <w:rsid w:val="33DE1E44"/>
    <w:rsid w:val="364B2F27"/>
    <w:rsid w:val="38AC0BDF"/>
    <w:rsid w:val="38C65049"/>
    <w:rsid w:val="3B4E6CD0"/>
    <w:rsid w:val="3B6C495E"/>
    <w:rsid w:val="3D121D87"/>
    <w:rsid w:val="40142E33"/>
    <w:rsid w:val="40750FBC"/>
    <w:rsid w:val="43BF634B"/>
    <w:rsid w:val="453C6551"/>
    <w:rsid w:val="45517FA3"/>
    <w:rsid w:val="472253E6"/>
    <w:rsid w:val="485355B3"/>
    <w:rsid w:val="4D1B2F97"/>
    <w:rsid w:val="4D370022"/>
    <w:rsid w:val="51251D71"/>
    <w:rsid w:val="528211AF"/>
    <w:rsid w:val="53516175"/>
    <w:rsid w:val="55CC04A7"/>
    <w:rsid w:val="5704029A"/>
    <w:rsid w:val="58D07B0F"/>
    <w:rsid w:val="59740840"/>
    <w:rsid w:val="5B1D1348"/>
    <w:rsid w:val="600A215C"/>
    <w:rsid w:val="64AA5C56"/>
    <w:rsid w:val="67D43593"/>
    <w:rsid w:val="6802220A"/>
    <w:rsid w:val="682267BB"/>
    <w:rsid w:val="694E73C9"/>
    <w:rsid w:val="6E256F74"/>
    <w:rsid w:val="70053595"/>
    <w:rsid w:val="701C4B60"/>
    <w:rsid w:val="72951FA0"/>
    <w:rsid w:val="747C03E3"/>
    <w:rsid w:val="76156B1B"/>
    <w:rsid w:val="765B53E5"/>
    <w:rsid w:val="7AB12826"/>
    <w:rsid w:val="7B2F4CA5"/>
    <w:rsid w:val="7BCF7DED"/>
    <w:rsid w:val="7D8B1768"/>
    <w:rsid w:val="7D901439"/>
    <w:rsid w:val="7E836C34"/>
    <w:rsid w:val="7F2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1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FE8EE1208B614F2CB2A30C6EFBDD92F3</vt:lpwstr>
  </property>
</Properties>
</file>